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0" w:rsidRPr="00033E90" w:rsidRDefault="00033E90" w:rsidP="0003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bookmarkStart w:id="0" w:name="_GoBack"/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es-BO"/>
        </w:rPr>
        <w:t>LEY N° 803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</w: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es-BO"/>
        </w:rPr>
        <w:t>LEY DE 9 DE MAYO DE 2016</w:t>
      </w:r>
    </w:p>
    <w:p w:rsidR="00033E90" w:rsidRPr="00033E90" w:rsidRDefault="00033E90" w:rsidP="0003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es-BO"/>
        </w:rPr>
        <w:t xml:space="preserve">EVO MORALES </w:t>
      </w:r>
      <w:proofErr w:type="spellStart"/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es-BO"/>
        </w:rPr>
        <w:t>AYMA</w:t>
      </w:r>
      <w:proofErr w:type="spell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</w: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es-BO"/>
        </w:rPr>
        <w:t>PRESIDENTE CONSTITUCIONAL DEL ESTADO PLURINACIONAL DE BOLIVIA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Por cuanto, la Asamblea Legislativa Plurinacional,</w:t>
      </w:r>
      <w:proofErr w:type="gramStart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 ha</w:t>
      </w:r>
      <w:proofErr w:type="gram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 sancionado la siguiente Ley: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LA ASAMBLEA LEGISLATIVA PLURINACIONAL,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DECRETA: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LEY DE MODIFICACIONES A LA LEY N° 247 DE 5 DE JUNIO DE 2012,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</w: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DE REGULARIZACIÓN DEL DERECHO PROPIETARIO SOBRE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</w: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BIENES INMUEBLES URBANOS DESTINADOS A VIVIENDA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ARTÍCULO 1. (OBJETO).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La presente Ley tiene por objeto establecer modificaciones y ampliar los plazos para la aplicación de la Ley Nº 247 de 5 de junio de 2012, de Regularización del Derecho Propietario Sobre Bienes Inmuebles Urbanos Destinados a Vivienda.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ARTÍCULO 2. (MODIFICACIONES).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I.           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Se modifican los Artículos 2, 6 incisos b), f) y h), 9, 11 y 15 numeral 2, de la Ley Nº 247 de 5 de junio de 2012, de Regularización del Derecho Propietario Sobre Bienes Inmuebles Urbanos Destinados a Vivienda, con los siguientes textos: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       Artículo 2. (FINALIDAD). I.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La presente Ley tiene por finalidad:</w:t>
      </w:r>
    </w:p>
    <w:p w:rsidR="00033E90" w:rsidRPr="00033E90" w:rsidRDefault="00033E90" w:rsidP="00033E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Regularizar en la vía administrativa títulos sujetos a corrección relativos a datos de identidad de las personas naturales propietarias o datos técnicos de un bien inmueble urbano destinado a vivienda.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Adquirir el derecho propietario en vía judicial, a través de la Regularización por parte de personas naturales poseedoras y poseedores de buena fe de una vivienda ubicada dentro del área urbana, y que no cuenten con otra propiedad inmueble, conforme al procedimiento y requisitos establecidos en la presente Ley.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II.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     La regularización del derecho propietario comprende los trámites judiciales y/o administrativos, para registro y/o corrección del derecho propietario, ante: autoridad judicial competente, oficinas de Derechos Reales y Gobiernos Autónomos Municipales.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lastRenderedPageBreak/>
        <w:t>II.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         Se modifican los incisos b), f) y h) del Artículo 6 de la Ley Nº 247 de 5 de junio de 2012, de Regularización del Derecho Propietario Sobre Bienes Inmuebles Urbanos Destinados a Vivienda, con el siguiente texto: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“b)   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Remitir al Ministerio de Autonomías los documentos para la correspondiente tramitación de la homologación del radio o área urbana, cuya sustanciación tendrá un plazo no mayor a tres (3) meses siempre y cuando se cumplan con todos los requisitos.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“f)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    Registrar mediante Ley Municipal, en las oficinas de Derechos Reales, las áreas de cesión en el porcentaje existente físicamente en el sector, hasta obtener la matriculación del inmueble y Folio Real que corresponda una vez aprobadas las planimetrías en el proceso de regularización.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“h)   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Remitir a la Asamblea Legislativa Plurinacional para su aprobación, los Proyectos de Ley de enajenación de bienes de dominio público a terceros y bienes inmuebles de Patrimonio Institucional.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III.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        Se modifica el Artículo 9 de la Ley Nº 247 de 5 de junio de 2012, de</w:t>
      </w:r>
      <w:proofErr w:type="gramStart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 Regularización</w:t>
      </w:r>
      <w:proofErr w:type="gram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 del Derecho Propietario Sobre Bienes Inmuebles Urbanos Destinados a Vivienda, con el siguiente texto: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       Artículo 9. (LEGITIMACIÓN ACTIVA).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Están legitimadas y legitimados para accionar procesos judiciales en el marco de la presente Ley, las poseedoras beneficiarias y/o poseedores beneficiarios conforme a los siguientes plazos:</w:t>
      </w:r>
    </w:p>
    <w:p w:rsidR="00033E90" w:rsidRPr="00033E90" w:rsidRDefault="00033E90" w:rsidP="00033E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En los municipios que iniciaron el trámite de homologación del radio o área urbana, para activar su legitimación se otorga el plazo de tres (3) años, computables a partir de la emisión de la Resolución Ministerial de homologación del radio o área urbana por el Ministerio de Autonomías.</w:t>
      </w:r>
    </w:p>
    <w:p w:rsidR="00033E90" w:rsidRPr="00033E90" w:rsidRDefault="00033E90" w:rsidP="00033E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En los municipios que cuenten con radio o área urbana aprobada mediante Resolución Suprema o Ley anterior al 5 de junio de 2012, para activar su legitimación se otorga el plazo de tres (3) años, computables a partir de la publicación de la presente Ley.</w:t>
      </w:r>
    </w:p>
    <w:p w:rsidR="00033E90" w:rsidRPr="00033E90" w:rsidRDefault="00033E90" w:rsidP="00033E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En los municipios que cuentan con radio o área urbana homologada mediante Resolución Suprema para efectos de regularización del derecho propietario posteriores al 5 de junio de 2012, para activar su legitimación se otorga el plazo de tres (3) años a partir de la publicación de la presente Ley.</w:t>
      </w:r>
    </w:p>
    <w:p w:rsidR="00033E90" w:rsidRPr="00033E90" w:rsidRDefault="00033E90" w:rsidP="00033E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En los municipios que no iniciaron el trámite de homologación del radio o área urbana en el marco de la Ley N° 247, de Regularización del Derecho Propietario Sobre Bienes Inmuebles Urbanos Destinados a Vivienda, para activar su legitimación se otorga el plazo de dos (2) años, computables a partir de la emisión de la Resolución Ministerial de homologación del radio o área urbana por el Ministerio de Autonomías.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IV.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        Se modifica el Artículo 11 de la Ley Nº 247 de 5 de junio de 2012, de Regularización del Derecho Propietario Sobre Bienes Inmuebles Urbanos Destinados a Vivienda, con el siguiente texto: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       Artículo 11. (REQUISITOS DE ADMISIBILIDAD).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lastRenderedPageBreak/>
        <w:t>I.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      Para que la o el Juez competente admita la demanda de regularización del derecho propietario, la poseedora beneficiaria o el poseedor beneficiario deberá cumplir obligatoriamente con los siguientes requisitos:</w:t>
      </w:r>
    </w:p>
    <w:p w:rsidR="00033E90" w:rsidRPr="00033E90" w:rsidRDefault="00033E90" w:rsidP="00033E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Declaración voluntaria ante Notario de Fe Pública del tiempo y lugar de posesión continua, pública, pacífica y de buena fe.</w:t>
      </w:r>
    </w:p>
    <w:p w:rsidR="00033E90" w:rsidRPr="00033E90" w:rsidRDefault="00033E90" w:rsidP="00033E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Fotocopia legalizada de la planimetría o plano individual referencial que demuestre inequívocamente la ubicación exacta, colindancias y dimensiones del bien inmueble a regularizar.</w:t>
      </w:r>
    </w:p>
    <w:p w:rsidR="00033E90" w:rsidRPr="00033E90" w:rsidRDefault="00033E90" w:rsidP="00033E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Certificación de no propiedad urbana a nivel nacional, emitida por Derechos Reales.</w:t>
      </w:r>
    </w:p>
    <w:p w:rsidR="00033E90" w:rsidRPr="00033E90" w:rsidRDefault="00033E90" w:rsidP="00033E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Declaración testifical de los colindantes y/o dos (2) vecinas o vecinos del inmueble en un radio no mayor a cien (100) metros, que acrediten la posesión continua, pública, pacífica y de buena fe del bien inmueble, por lo menos cinco (5) años anteriores al 5 de junio de 2012.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II.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     A fin de demostrar el cumplimiento de los requisitos previstos en el Artículo 10 de la presente Ley, las poseedoras beneficiarias o poseedores beneficiarios, además de presentar los requisitos establecidos en el Parágrafo I del presente Artículo, deberán acompañar mínimamente uno (1) de los siguientes documentos a la demanda principal:</w:t>
      </w:r>
    </w:p>
    <w:p w:rsidR="00033E90" w:rsidRPr="00033E90" w:rsidRDefault="00033E90" w:rsidP="00033E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Fotocopia simple de Cédula de Identidad y croquis de ubicación exacta de la vivienda.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Recibos de pago de servicios públicos que denoten claramente la dirección exacta del inmueble y la posesión continua, pública, pacífica y de buena fe del bien inmueble, por lo menos cinco (5) años anteriores al 5 de junio de 2012.</w:t>
      </w:r>
    </w:p>
    <w:p w:rsidR="00033E90" w:rsidRPr="00033E90" w:rsidRDefault="00033E90" w:rsidP="00033E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Comprobantes de pago de impuestos a la propiedad inmueble, correspondientes a por lo menos las últimas tres (3) gestiones.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III.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   En consideración a que el proceso de regularización del derecho propietario tiene por finalidad la adquisición del título de propiedad, no se constituye como requisito la presentación de un título anterior.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IV.    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En los municipios que cuenten con área urbana aprobada mediante Resolución Suprema o Ley Nacional anteriores a la Ley Nº 247 de 5 de junio de 2012, no se constituye un requisito para la admisión de la demanda de regularización del derecho propietario, la homologación del radio o área urbana.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lastRenderedPageBreak/>
        <w:t>V.          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Se modifica el numeral 2 del Artículo 15 de la Ley Nº 247, de 5 de junio de 2012 de Regularización del Derecho Propietario Sobre Bienes Inmuebles Urbanos Destinados a Vivienda, con el siguiente texto: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       Artículo 15. (TRANSFERENCIA DE BIENES INMUEBLES PÚBLICOS).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A efectos de la aplicación de la presente Ley: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2)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      Las Entidades Territoriales Autónomas para realizar las transferencias de bienes de dominio público y bienes inmuebles de patrimonio institucional, deberán contar con la aprobación de su Órgano Legislativo y de la Asamblea Legislativa Plurinacional, a efecto de cumplimiento de la presente Ley.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ARTÍCULO 3. (PROCESO EXTRAORDINARIO).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Para los procedimientos judiciales de regularización del derecho propietario conforme a la Ley Nº 247 de 5 de junio de 2012, de Regularización del Derecho Propietario Sobre Bienes Inmuebles Urbanos Destinados a Vivienda, a partir de la publicación de la presente Ley, se aplicará el proceso extraordinario previsto en el Artículo 369 y siguientes de la Ley Nº 439 de 19 de noviembre de 2013, “Código Procesal Civil”.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ARTÍCULO 4.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Los plazos establecidos en el Artículo 2 de la presente Ley, que modifica el Artículo 9 de la Ley N° 247 de 5 de junio de 2012, se computarán a partir de la publicación de la presente Ley.</w:t>
      </w: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DISPOSICIÓN TRANSITORIA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ÚNICA.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Los procesos Sumarios de Regularización de Derecho Propietario, instaurados antes de la publicación de la presente Ley, continuarán su tramitación conforme lo establecido en la Ley N° 1760, “Código de Procedimiento Civil”.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DISPOSICIONES FINALES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PRIMERA.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Los Gobiernos Autónomos Municipales que no iniciaron el trámite de delimitación de sus radios o áreas urbanas hasta el 5 de junio del 2013, se les otorga el plazo excepcional de un (1) año, a partir de la vigencia de la presente Ley, para iniciar el trámite de homologación ante el Ministerio de Autonomías.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SEGUNDA.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La omisión por parte de las autoridades competentes, a lo dispuesto en la presente Ley, conlleva las responsabilidades establecidas en normativa vigente.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TERCERA.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Se modifican los numerales 21 y 22 del Artículo 16 y los numerales 27 y 28 del Artículo 26, de la Ley N° 482 de 9 de enero de 2014, de Gobiernos Autónomos Municipales, modificada por la Ley N° 733 de 14 de septiembre de 2015, con el siguiente texto: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 “      Artículo 16. (ATRIBUCIONES DEL CONCEJO MUNICIPAL).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El Concejo Municipal tiene las siguientes atribuciones: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lastRenderedPageBreak/>
        <w:t>21)   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Autorizar mediante Resolución Municipal emitida por dos tercios de votos del total de sus miembros, la enajenación de bienes de dominio público y bienes inmuebles de Patrimonio Institucional del gobierno autónomo municipal, para que la Alcaldesa o el Alcalde prosiga con lo dispuesto en el numeral 13 del Parágrafo I del Artículo 158 de la Constitución Política del Estado.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22)   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Aprobar mediante Ley Municipal por dos tercios de votos, la enajenación de Bienes Municipales Patrimoniales y Bienes Muebles de Patrimonio Institucional, debiendo cumplir con lo dispuesto en la Ley del nivel central del Estado.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“       Artículo 26. (ATRIBUCIONES DE LA ALCALDESA O EL ALCALDE MUNICIPAL).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La Alcaldesa o el Alcalde Municipal, tiene las siguientes atribuciones: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27)   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Presentar al Concejo Municipal, el Proyecto de Ley Municipal de enajenación de Bienes Municipales Patrimoniales y Bienes Muebles de Patrimonio Institucional.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28)    </w:t>
      </w:r>
      <w:r w:rsidRPr="00033E9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es-BO"/>
        </w:rPr>
        <w:t>Presentar al Concejo Municipal, el Proyecto de Ley Municipal de autorización de enajenación de Bienes de Dominio Público y Bienes Inmuebles de Patrimonio Institucional; una vez promulgada, remitirla a la Asamblea Legislativa Plurinacional para su aprobación.</w:t>
      </w:r>
      <w:r w:rsidRPr="00033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es-BO"/>
        </w:rPr>
        <w:t>”</w:t>
      </w: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DISPOSICIÓN DEROGATORIA Y ABROGATORIA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ÚNICA.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I.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           Se derogan: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br/>
        <w:t> </w:t>
      </w:r>
    </w:p>
    <w:p w:rsidR="00033E90" w:rsidRPr="00033E90" w:rsidRDefault="00033E90" w:rsidP="00033E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El Artículo 13 de la Ley N° 247 de 5 de junio de 2012.</w:t>
      </w:r>
    </w:p>
    <w:p w:rsidR="00033E90" w:rsidRPr="00033E90" w:rsidRDefault="00033E90" w:rsidP="00033E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La Disposición Transitoria Tercera de la Ley N° 247 de 5 de junio de 2012.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La Disposición Transitoria Quinta de la Ley N° 247 de 5 de junio de 2012.</w:t>
      </w:r>
    </w:p>
    <w:p w:rsidR="00033E90" w:rsidRPr="00033E90" w:rsidRDefault="00033E90" w:rsidP="00033E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La Disposición Transitoria Sexta de la Ley N° 247 de 5 de junio de 2012.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</w:t>
      </w:r>
    </w:p>
    <w:p w:rsidR="00033E90" w:rsidRPr="00033E90" w:rsidRDefault="00033E90" w:rsidP="00033E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La Disposición Transitoria Séptima de la Ley N° 247 de 5 de junio de 2012.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II.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         Se abrogan y derogan todas las disposiciones contrarias a la presente Ley.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Remítase al Órgano Ejecutivo para fines constitucionales.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lastRenderedPageBreak/>
        <w:t>Es dada en la Sala de Sesiones de la Asamblea Legislativa Plurinacional, a los veintiocho días del mes de abril del año dos mil dieciséis.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Fdo. José Alberto Gonzales Samaniego, Lilly Gabriela Montaño </w:t>
      </w:r>
      <w:proofErr w:type="spellStart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Viaña</w:t>
      </w:r>
      <w:proofErr w:type="spellEnd"/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,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Víctor Hugo Zamora </w:t>
      </w:r>
      <w:proofErr w:type="spellStart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Castedo</w:t>
      </w:r>
      <w:proofErr w:type="spell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, </w:t>
      </w:r>
      <w:proofErr w:type="spellStart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Noemi</w:t>
      </w:r>
      <w:proofErr w:type="spell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 Natividad Díaz Taborga</w:t>
      </w: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, </w:t>
      </w: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Mario Mita Daza, Ana Vidal Velasco.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Por tanto, la promulgo para que se tenga y cumpla como Ley del Estado Plurinacional de Bolivia.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Palacio de Gobierno de la ciudad de La Paz, a los nueve días del</w:t>
      </w:r>
      <w:proofErr w:type="gramStart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  mes</w:t>
      </w:r>
      <w:proofErr w:type="gram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 de mayo  del año dos mil dieciséis.</w:t>
      </w:r>
    </w:p>
    <w:p w:rsidR="00033E90" w:rsidRPr="00033E90" w:rsidRDefault="00033E90" w:rsidP="0003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</w:pPr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 xml:space="preserve">FDO. EVO MORALES </w:t>
      </w:r>
      <w:proofErr w:type="spellStart"/>
      <w:r w:rsidRPr="00033E9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es-BO"/>
        </w:rPr>
        <w:t>AYMA</w:t>
      </w:r>
      <w:proofErr w:type="spell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, Juan Ramón Quintana Taborga, Milton Claros Hinojosa, Virginia Velasco Condori, Hugo José Siles </w:t>
      </w:r>
      <w:proofErr w:type="spellStart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>Nuñez</w:t>
      </w:r>
      <w:proofErr w:type="spellEnd"/>
      <w:r w:rsidRPr="00033E90">
        <w:rPr>
          <w:rFonts w:ascii="Times New Roman" w:eastAsia="Times New Roman" w:hAnsi="Times New Roman" w:cs="Times New Roman"/>
          <w:color w:val="000000"/>
          <w:sz w:val="24"/>
          <w:szCs w:val="27"/>
          <w:lang w:eastAsia="es-BO"/>
        </w:rPr>
        <w:t xml:space="preserve"> del Prado.</w:t>
      </w:r>
    </w:p>
    <w:bookmarkEnd w:id="0"/>
    <w:p w:rsidR="00D703CB" w:rsidRPr="00033E90" w:rsidRDefault="00D703CB" w:rsidP="00033E90">
      <w:pPr>
        <w:rPr>
          <w:sz w:val="20"/>
        </w:rPr>
      </w:pPr>
    </w:p>
    <w:sectPr w:rsidR="00D703CB" w:rsidRPr="00033E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F6" w:rsidRDefault="00F04CF6" w:rsidP="00F04CF6">
      <w:pPr>
        <w:spacing w:after="0" w:line="240" w:lineRule="auto"/>
      </w:pPr>
      <w:r>
        <w:separator/>
      </w:r>
    </w:p>
  </w:endnote>
  <w:endnote w:type="continuationSeparator" w:id="0">
    <w:p w:rsidR="00F04CF6" w:rsidRDefault="00F04CF6" w:rsidP="00F0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F6" w:rsidRDefault="00F04CF6" w:rsidP="00F04CF6">
      <w:pPr>
        <w:spacing w:after="0" w:line="240" w:lineRule="auto"/>
      </w:pPr>
      <w:r>
        <w:separator/>
      </w:r>
    </w:p>
  </w:footnote>
  <w:footnote w:type="continuationSeparator" w:id="0">
    <w:p w:rsidR="00F04CF6" w:rsidRDefault="00F04CF6" w:rsidP="00F0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F6" w:rsidRDefault="00F04CF6">
    <w:pPr>
      <w:pStyle w:val="Encabezado"/>
    </w:pPr>
    <w:r>
      <w:rPr>
        <w:noProof/>
        <w:lang w:eastAsia="es-BO"/>
      </w:rPr>
      <w:drawing>
        <wp:inline distT="0" distB="0" distL="0" distR="0">
          <wp:extent cx="910393" cy="569515"/>
          <wp:effectExtent l="0" t="0" r="444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93" cy="56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BE9"/>
    <w:multiLevelType w:val="multilevel"/>
    <w:tmpl w:val="1EA4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F470C"/>
    <w:multiLevelType w:val="multilevel"/>
    <w:tmpl w:val="CB8C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2EAC"/>
    <w:multiLevelType w:val="multilevel"/>
    <w:tmpl w:val="6B76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67464"/>
    <w:multiLevelType w:val="multilevel"/>
    <w:tmpl w:val="DDB8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C0BD2"/>
    <w:multiLevelType w:val="multilevel"/>
    <w:tmpl w:val="5EF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357E0"/>
    <w:multiLevelType w:val="multilevel"/>
    <w:tmpl w:val="DA10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843D8"/>
    <w:multiLevelType w:val="multilevel"/>
    <w:tmpl w:val="D9D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6E3B"/>
    <w:multiLevelType w:val="multilevel"/>
    <w:tmpl w:val="1FFC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F787B"/>
    <w:multiLevelType w:val="multilevel"/>
    <w:tmpl w:val="B9B0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D5668"/>
    <w:multiLevelType w:val="multilevel"/>
    <w:tmpl w:val="3322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00C6D"/>
    <w:multiLevelType w:val="multilevel"/>
    <w:tmpl w:val="D850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B4805"/>
    <w:multiLevelType w:val="multilevel"/>
    <w:tmpl w:val="62BE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636EF"/>
    <w:multiLevelType w:val="multilevel"/>
    <w:tmpl w:val="724E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C17E1"/>
    <w:multiLevelType w:val="multilevel"/>
    <w:tmpl w:val="8312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604E2"/>
    <w:multiLevelType w:val="multilevel"/>
    <w:tmpl w:val="03BA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361BE"/>
    <w:multiLevelType w:val="multilevel"/>
    <w:tmpl w:val="09D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70186"/>
    <w:multiLevelType w:val="multilevel"/>
    <w:tmpl w:val="34FA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A746D"/>
    <w:multiLevelType w:val="multilevel"/>
    <w:tmpl w:val="83C0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C5258"/>
    <w:multiLevelType w:val="multilevel"/>
    <w:tmpl w:val="654A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10"/>
  </w:num>
  <w:num w:numId="16">
    <w:abstractNumId w:val="16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F6"/>
    <w:rsid w:val="00033E90"/>
    <w:rsid w:val="00D703CB"/>
    <w:rsid w:val="00F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0229C5B2-BB32-49CE-8A8C-7D3CB07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F04CF6"/>
    <w:rPr>
      <w:b/>
      <w:bCs/>
    </w:rPr>
  </w:style>
  <w:style w:type="character" w:customStyle="1" w:styleId="apple-converted-space">
    <w:name w:val="apple-converted-space"/>
    <w:basedOn w:val="Fuentedeprrafopredeter"/>
    <w:rsid w:val="00F04CF6"/>
  </w:style>
  <w:style w:type="character" w:styleId="nfasis">
    <w:name w:val="Emphasis"/>
    <w:basedOn w:val="Fuentedeprrafopredeter"/>
    <w:uiPriority w:val="20"/>
    <w:qFormat/>
    <w:rsid w:val="00F04CF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0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CF6"/>
  </w:style>
  <w:style w:type="paragraph" w:styleId="Piedepgina">
    <w:name w:val="footer"/>
    <w:basedOn w:val="Normal"/>
    <w:link w:val="PiedepginaCar"/>
    <w:uiPriority w:val="99"/>
    <w:unhideWhenUsed/>
    <w:rsid w:val="00F0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Monitoreo</dc:creator>
  <cp:keywords/>
  <dc:description/>
  <cp:lastModifiedBy>Monitoreo</cp:lastModifiedBy>
  <cp:revision>2</cp:revision>
  <dcterms:created xsi:type="dcterms:W3CDTF">2017-03-13T16:05:00Z</dcterms:created>
  <dcterms:modified xsi:type="dcterms:W3CDTF">2017-03-13T16:09:00Z</dcterms:modified>
</cp:coreProperties>
</file>