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571"/>
      </w:tblGrid>
      <w:tr w:rsidR="00000000">
        <w:trPr>
          <w:tblCellSpacing w:w="15" w:type="dxa"/>
          <w:jc w:val="center"/>
        </w:trPr>
        <w:tc>
          <w:tcPr>
            <w:tcW w:w="0" w:type="auto"/>
            <w:vAlign w:val="center"/>
            <w:hideMark/>
          </w:tcPr>
          <w:p w:rsidR="00000000" w:rsidRDefault="00B27E48">
            <w:pPr>
              <w:rPr>
                <w:rFonts w:eastAsia="Times New Roman"/>
              </w:rPr>
            </w:pPr>
            <w:bookmarkStart w:id="0" w:name="_GoBack"/>
            <w:bookmarkEnd w:id="0"/>
            <w:r>
              <w:rPr>
                <w:rFonts w:eastAsia="Times New Roman"/>
              </w:rPr>
              <w:pict>
                <v:rect id="_x0000_i1025" style="width:0;height:1.5pt" o:hralign="center" o:hrstd="t" o:hr="t" fillcolor="#a0a0a0" stroked="f"/>
              </w:pict>
            </w:r>
          </w:p>
          <w:p w:rsidR="00000000" w:rsidRDefault="00B27E48">
            <w:pPr>
              <w:rPr>
                <w:rFonts w:eastAsia="Times New Roman"/>
              </w:rPr>
            </w:pPr>
          </w:p>
          <w:p w:rsidR="00000000" w:rsidRDefault="00B27E48">
            <w:pPr>
              <w:pStyle w:val="NormalWeb"/>
              <w:divId w:val="705102593"/>
              <w:rPr>
                <w:rFonts w:ascii="Arial" w:hAnsi="Arial" w:cs="Arial"/>
                <w:sz w:val="17"/>
                <w:szCs w:val="17"/>
              </w:rPr>
            </w:pPr>
            <w:r>
              <w:rPr>
                <w:rFonts w:ascii="Arial" w:hAnsi="Arial" w:cs="Arial"/>
              </w:rPr>
              <w:t> </w:t>
            </w:r>
          </w:p>
          <w:p w:rsidR="00000000" w:rsidRDefault="00B27E48">
            <w:pPr>
              <w:pStyle w:val="NormalWeb"/>
              <w:spacing w:after="0" w:afterAutospacing="0"/>
              <w:jc w:val="center"/>
              <w:divId w:val="705102593"/>
              <w:rPr>
                <w:rFonts w:ascii="Arial" w:hAnsi="Arial" w:cs="Arial"/>
                <w:sz w:val="17"/>
                <w:szCs w:val="17"/>
              </w:rPr>
            </w:pPr>
            <w:r>
              <w:rPr>
                <w:rFonts w:ascii="Arial" w:hAnsi="Arial" w:cs="Arial"/>
                <w:b/>
                <w:bCs/>
                <w:u w:val="single"/>
              </w:rPr>
              <w:t>LEY Nº 477</w:t>
            </w:r>
          </w:p>
          <w:p w:rsidR="00000000" w:rsidRDefault="00B27E48">
            <w:pPr>
              <w:pStyle w:val="NormalWeb"/>
              <w:spacing w:after="0" w:afterAutospacing="0"/>
              <w:ind w:left="320"/>
              <w:jc w:val="center"/>
              <w:divId w:val="705102593"/>
              <w:rPr>
                <w:rFonts w:ascii="Arial" w:hAnsi="Arial" w:cs="Arial"/>
                <w:sz w:val="17"/>
                <w:szCs w:val="17"/>
              </w:rPr>
            </w:pPr>
            <w:r>
              <w:rPr>
                <w:rFonts w:ascii="Arial" w:hAnsi="Arial" w:cs="Arial"/>
                <w:b/>
                <w:bCs/>
                <w:u w:val="single"/>
              </w:rPr>
              <w:t>LEY DE 30 DE DICIEMBRE DE 2013</w:t>
            </w:r>
          </w:p>
          <w:p w:rsidR="00000000" w:rsidRDefault="00B27E48">
            <w:pPr>
              <w:pStyle w:val="NormalWeb"/>
              <w:spacing w:after="0" w:afterAutospacing="0"/>
              <w:ind w:left="320"/>
              <w:jc w:val="center"/>
              <w:divId w:val="705102593"/>
              <w:rPr>
                <w:rFonts w:ascii="Arial" w:hAnsi="Arial" w:cs="Arial"/>
                <w:sz w:val="17"/>
                <w:szCs w:val="17"/>
              </w:rPr>
            </w:pPr>
            <w:r>
              <w:rPr>
                <w:rFonts w:ascii="Arial" w:hAnsi="Arial" w:cs="Arial"/>
                <w:b/>
                <w:bCs/>
                <w:u w:val="single"/>
              </w:rPr>
              <w:t> </w:t>
            </w:r>
          </w:p>
          <w:p w:rsidR="00000000" w:rsidRDefault="00B27E48">
            <w:pPr>
              <w:pStyle w:val="NormalWeb"/>
              <w:ind w:left="320"/>
              <w:jc w:val="center"/>
              <w:divId w:val="705102593"/>
              <w:rPr>
                <w:rFonts w:ascii="Arial" w:hAnsi="Arial" w:cs="Arial"/>
                <w:sz w:val="17"/>
                <w:szCs w:val="17"/>
              </w:rPr>
            </w:pPr>
            <w:r>
              <w:rPr>
                <w:rFonts w:ascii="Arial" w:hAnsi="Arial" w:cs="Arial"/>
                <w:b/>
                <w:bCs/>
                <w:u w:val="single"/>
              </w:rPr>
              <w:t>EVO MORALES AYMA</w:t>
            </w:r>
          </w:p>
          <w:p w:rsidR="00000000" w:rsidRDefault="00B27E48">
            <w:pPr>
              <w:pStyle w:val="NormalWeb"/>
              <w:ind w:left="320"/>
              <w:jc w:val="center"/>
              <w:divId w:val="705102593"/>
              <w:rPr>
                <w:rFonts w:ascii="Arial" w:hAnsi="Arial" w:cs="Arial"/>
                <w:sz w:val="17"/>
                <w:szCs w:val="17"/>
              </w:rPr>
            </w:pPr>
            <w:r>
              <w:rPr>
                <w:rFonts w:ascii="Arial" w:hAnsi="Arial" w:cs="Arial"/>
                <w:b/>
                <w:bCs/>
                <w:sz w:val="22"/>
                <w:szCs w:val="22"/>
                <w:u w:val="single"/>
              </w:rPr>
              <w:t>PRESIDENTE CONSTITUCIONAL DEL ESTADO PLURINACIONAL DE BOLIVIA</w:t>
            </w:r>
          </w:p>
          <w:p w:rsidR="00000000" w:rsidRDefault="00B27E48">
            <w:pPr>
              <w:pStyle w:val="NormalWeb"/>
              <w:spacing w:after="120" w:afterAutospacing="0"/>
              <w:divId w:val="705102593"/>
              <w:rPr>
                <w:rFonts w:ascii="Arial" w:hAnsi="Arial" w:cs="Arial"/>
                <w:sz w:val="17"/>
                <w:szCs w:val="17"/>
              </w:rPr>
            </w:pPr>
            <w:r>
              <w:rPr>
                <w:rFonts w:ascii="Arial" w:hAnsi="Arial" w:cs="Arial"/>
              </w:rPr>
              <w:t> </w:t>
            </w:r>
          </w:p>
          <w:p w:rsidR="00000000" w:rsidRDefault="00B27E48">
            <w:pPr>
              <w:pStyle w:val="NormalWeb"/>
              <w:spacing w:after="120" w:afterAutospacing="0"/>
              <w:divId w:val="705102593"/>
              <w:rPr>
                <w:rFonts w:ascii="Arial" w:hAnsi="Arial" w:cs="Arial"/>
                <w:sz w:val="17"/>
                <w:szCs w:val="17"/>
              </w:rPr>
            </w:pPr>
            <w:r>
              <w:rPr>
                <w:rFonts w:ascii="Arial" w:hAnsi="Arial" w:cs="Arial"/>
              </w:rPr>
              <w:t>Por cuanto, la Asamblea Legislativa Plurinacional, ha sancionado la siguiente Ley:</w:t>
            </w:r>
          </w:p>
          <w:p w:rsidR="00000000" w:rsidRDefault="00B27E48">
            <w:pPr>
              <w:pStyle w:val="NormalWeb"/>
              <w:divId w:val="705102593"/>
              <w:rPr>
                <w:rFonts w:ascii="Arial" w:hAnsi="Arial" w:cs="Arial"/>
                <w:sz w:val="17"/>
                <w:szCs w:val="17"/>
              </w:rPr>
            </w:pPr>
            <w:r>
              <w:rPr>
                <w:rFonts w:ascii="Arial" w:hAnsi="Arial" w:cs="Arial"/>
                <w:b/>
                <w:bCs/>
              </w:rPr>
              <w:t> </w:t>
            </w:r>
          </w:p>
          <w:p w:rsidR="00000000" w:rsidRDefault="00B27E48">
            <w:pPr>
              <w:pStyle w:val="NormalWeb"/>
              <w:jc w:val="center"/>
              <w:divId w:val="705102593"/>
              <w:rPr>
                <w:rFonts w:ascii="Arial" w:hAnsi="Arial" w:cs="Arial"/>
                <w:sz w:val="17"/>
                <w:szCs w:val="17"/>
              </w:rPr>
            </w:pPr>
            <w:r>
              <w:rPr>
                <w:rFonts w:ascii="Arial" w:hAnsi="Arial" w:cs="Arial"/>
                <w:b/>
                <w:bCs/>
              </w:rPr>
              <w:t>LA ASA</w:t>
            </w:r>
            <w:r>
              <w:rPr>
                <w:rFonts w:ascii="Arial" w:hAnsi="Arial" w:cs="Arial"/>
                <w:b/>
                <w:bCs/>
              </w:rPr>
              <w:t>MBLEA LEGISLATIVA PLURINACIONAL,</w:t>
            </w:r>
          </w:p>
          <w:p w:rsidR="00000000" w:rsidRDefault="00B27E48">
            <w:pPr>
              <w:pStyle w:val="NormalWeb"/>
              <w:divId w:val="705102593"/>
              <w:rPr>
                <w:rFonts w:ascii="Arial" w:hAnsi="Arial" w:cs="Arial"/>
                <w:sz w:val="17"/>
                <w:szCs w:val="17"/>
              </w:rPr>
            </w:pPr>
            <w:r>
              <w:rPr>
                <w:rFonts w:ascii="Arial" w:hAnsi="Arial" w:cs="Arial"/>
                <w:b/>
                <w:bCs/>
              </w:rPr>
              <w:t> </w:t>
            </w:r>
          </w:p>
          <w:p w:rsidR="00000000" w:rsidRDefault="00B27E48">
            <w:pPr>
              <w:pStyle w:val="NormalWeb"/>
              <w:divId w:val="705102593"/>
              <w:rPr>
                <w:rFonts w:ascii="Arial" w:hAnsi="Arial" w:cs="Arial"/>
                <w:sz w:val="17"/>
                <w:szCs w:val="17"/>
              </w:rPr>
            </w:pPr>
            <w:r>
              <w:rPr>
                <w:rFonts w:ascii="Arial" w:hAnsi="Arial" w:cs="Arial"/>
                <w:b/>
                <w:bCs/>
              </w:rPr>
              <w:t>D E C R E T A :</w:t>
            </w:r>
          </w:p>
          <w:p w:rsidR="00000000" w:rsidRDefault="00B27E48">
            <w:pPr>
              <w:pStyle w:val="NormalWeb"/>
              <w:divId w:val="705102593"/>
              <w:rPr>
                <w:rFonts w:ascii="Arial" w:hAnsi="Arial" w:cs="Arial"/>
                <w:sz w:val="17"/>
                <w:szCs w:val="17"/>
              </w:rPr>
            </w:pPr>
            <w:r>
              <w:rPr>
                <w:rFonts w:ascii="Arial" w:hAnsi="Arial" w:cs="Arial"/>
                <w:b/>
                <w:bCs/>
              </w:rPr>
              <w:t> </w:t>
            </w:r>
          </w:p>
          <w:p w:rsidR="00000000" w:rsidRDefault="00B27E48">
            <w:pPr>
              <w:pStyle w:val="NormalWeb"/>
              <w:jc w:val="center"/>
              <w:divId w:val="705102593"/>
              <w:rPr>
                <w:rFonts w:ascii="Arial" w:hAnsi="Arial" w:cs="Arial"/>
                <w:sz w:val="17"/>
                <w:szCs w:val="17"/>
              </w:rPr>
            </w:pPr>
            <w:r>
              <w:rPr>
                <w:rFonts w:ascii="Arial" w:hAnsi="Arial" w:cs="Arial"/>
                <w:b/>
                <w:bCs/>
              </w:rPr>
              <w:t>LEY CONTRA EL AVASALLAMIENTO</w:t>
            </w:r>
          </w:p>
          <w:p w:rsidR="00000000" w:rsidRDefault="00B27E48">
            <w:pPr>
              <w:pStyle w:val="NormalWeb"/>
              <w:jc w:val="center"/>
              <w:divId w:val="705102593"/>
              <w:rPr>
                <w:rFonts w:ascii="Arial" w:hAnsi="Arial" w:cs="Arial"/>
                <w:sz w:val="17"/>
                <w:szCs w:val="17"/>
              </w:rPr>
            </w:pPr>
            <w:r>
              <w:rPr>
                <w:rFonts w:ascii="Arial" w:hAnsi="Arial" w:cs="Arial"/>
                <w:b/>
                <w:bCs/>
              </w:rPr>
              <w:t xml:space="preserve">Y TRÁFICO DE TIERRAS </w:t>
            </w:r>
          </w:p>
          <w:p w:rsidR="00000000" w:rsidRDefault="00B27E48">
            <w:pPr>
              <w:pStyle w:val="NormalWeb"/>
              <w:divId w:val="705102593"/>
              <w:rPr>
                <w:rFonts w:ascii="Arial" w:hAnsi="Arial" w:cs="Arial"/>
                <w:sz w:val="17"/>
                <w:szCs w:val="17"/>
              </w:rPr>
            </w:pPr>
            <w:r>
              <w:rPr>
                <w:rFonts w:ascii="Arial" w:hAnsi="Arial" w:cs="Arial"/>
                <w:b/>
                <w:bCs/>
              </w:rPr>
              <w:t> </w:t>
            </w:r>
          </w:p>
          <w:p w:rsidR="00000000" w:rsidRDefault="00B27E48">
            <w:pPr>
              <w:pStyle w:val="NormalWeb"/>
              <w:jc w:val="center"/>
              <w:divId w:val="705102593"/>
              <w:rPr>
                <w:rFonts w:ascii="Arial" w:hAnsi="Arial" w:cs="Arial"/>
                <w:sz w:val="17"/>
                <w:szCs w:val="17"/>
              </w:rPr>
            </w:pPr>
            <w:r>
              <w:rPr>
                <w:rFonts w:ascii="Arial" w:hAnsi="Arial" w:cs="Arial"/>
                <w:b/>
                <w:bCs/>
              </w:rPr>
              <w:t>CAPÍTULO I</w:t>
            </w:r>
          </w:p>
          <w:p w:rsidR="00000000" w:rsidRDefault="00B27E48">
            <w:pPr>
              <w:pStyle w:val="NormalWeb"/>
              <w:jc w:val="center"/>
              <w:divId w:val="705102593"/>
              <w:rPr>
                <w:rFonts w:ascii="Arial" w:hAnsi="Arial" w:cs="Arial"/>
                <w:sz w:val="17"/>
                <w:szCs w:val="17"/>
              </w:rPr>
            </w:pPr>
            <w:r>
              <w:rPr>
                <w:rFonts w:ascii="Arial" w:hAnsi="Arial" w:cs="Arial"/>
                <w:b/>
                <w:bCs/>
              </w:rPr>
              <w:t>DISPOSICIONES GENERALES</w:t>
            </w:r>
          </w:p>
          <w:p w:rsidR="00000000" w:rsidRDefault="00B27E48">
            <w:pPr>
              <w:pStyle w:val="NormalWeb"/>
              <w:ind w:left="280"/>
              <w:divId w:val="705102593"/>
              <w:rPr>
                <w:rFonts w:ascii="Arial" w:hAnsi="Arial" w:cs="Arial"/>
                <w:sz w:val="17"/>
                <w:szCs w:val="17"/>
              </w:rPr>
            </w:pPr>
            <w:r>
              <w:rPr>
                <w:rFonts w:ascii="Arial" w:hAnsi="Arial" w:cs="Arial"/>
                <w:b/>
                <w:bCs/>
              </w:rPr>
              <w:t> </w:t>
            </w:r>
          </w:p>
          <w:p w:rsidR="00000000" w:rsidRDefault="00B27E48">
            <w:pPr>
              <w:pStyle w:val="NormalWeb"/>
              <w:ind w:firstLine="840"/>
              <w:divId w:val="705102593"/>
              <w:rPr>
                <w:rFonts w:ascii="Arial" w:hAnsi="Arial" w:cs="Arial"/>
                <w:sz w:val="17"/>
                <w:szCs w:val="17"/>
              </w:rPr>
            </w:pPr>
            <w:r>
              <w:rPr>
                <w:rFonts w:ascii="Arial" w:hAnsi="Arial" w:cs="Arial"/>
                <w:b/>
                <w:bCs/>
              </w:rPr>
              <w:t xml:space="preserve">ARTÍCULO 1. (OBJETO). </w:t>
            </w:r>
            <w:r>
              <w:rPr>
                <w:rFonts w:ascii="Arial" w:hAnsi="Arial" w:cs="Arial"/>
              </w:rPr>
              <w:t>La presente Ley tiene por objeto:</w:t>
            </w:r>
          </w:p>
          <w:p w:rsidR="00000000" w:rsidRDefault="00B27E48">
            <w:pPr>
              <w:pStyle w:val="NormalWeb"/>
              <w:divId w:val="705102593"/>
              <w:rPr>
                <w:rFonts w:ascii="Arial" w:hAnsi="Arial" w:cs="Arial"/>
                <w:sz w:val="17"/>
                <w:szCs w:val="17"/>
              </w:rPr>
            </w:pPr>
            <w:r>
              <w:rPr>
                <w:rFonts w:ascii="Arial" w:hAnsi="Arial" w:cs="Arial"/>
              </w:rPr>
              <w:t> </w:t>
            </w:r>
          </w:p>
          <w:p w:rsidR="00000000" w:rsidRDefault="00B27E48">
            <w:pPr>
              <w:pStyle w:val="NormalWeb"/>
              <w:numPr>
                <w:ilvl w:val="0"/>
                <w:numId w:val="1"/>
              </w:numPr>
              <w:divId w:val="705102593"/>
            </w:pPr>
            <w:r>
              <w:t>Establecer el ré</w:t>
            </w:r>
            <w:r>
              <w:t>gimen jurisdiccional que permita al Estado resguardar, proteger y defender la propiedad privada individual y colectiva, la propiedad estatal y las tierras fiscales de los avasallamientos y el tráfico de tierras.</w:t>
            </w:r>
          </w:p>
          <w:p w:rsidR="00000000" w:rsidRDefault="00B27E48">
            <w:pPr>
              <w:pStyle w:val="NormalWeb"/>
              <w:ind w:left="1400" w:hanging="560"/>
              <w:divId w:val="705102593"/>
              <w:rPr>
                <w:rFonts w:ascii="Arial" w:hAnsi="Arial" w:cs="Arial"/>
                <w:sz w:val="17"/>
                <w:szCs w:val="17"/>
              </w:rPr>
            </w:pPr>
            <w:r>
              <w:rPr>
                <w:rFonts w:ascii="Arial" w:hAnsi="Arial" w:cs="Arial"/>
              </w:rPr>
              <w:tab/>
            </w:r>
          </w:p>
          <w:p w:rsidR="00000000" w:rsidRDefault="00B27E48">
            <w:pPr>
              <w:pStyle w:val="NormalWeb"/>
              <w:numPr>
                <w:ilvl w:val="0"/>
                <w:numId w:val="2"/>
              </w:numPr>
              <w:divId w:val="705102593"/>
            </w:pPr>
            <w:r>
              <w:t>Modificar el Código Penal incorporando nue</w:t>
            </w:r>
            <w:r>
              <w:t>vos tipos penales contra el avasallamiento y tráfico de tierras en el área urbana o rural.</w:t>
            </w:r>
          </w:p>
          <w:p w:rsidR="00000000" w:rsidRDefault="00B27E48">
            <w:pPr>
              <w:pStyle w:val="NormalWeb"/>
              <w:ind w:firstLine="840"/>
              <w:divId w:val="705102593"/>
              <w:rPr>
                <w:rFonts w:ascii="Arial" w:hAnsi="Arial" w:cs="Arial"/>
                <w:sz w:val="17"/>
                <w:szCs w:val="17"/>
              </w:rPr>
            </w:pPr>
            <w:r>
              <w:rPr>
                <w:rFonts w:ascii="Arial" w:hAnsi="Arial" w:cs="Arial"/>
                <w:b/>
                <w:bCs/>
              </w:rPr>
              <w:t xml:space="preserve">ARTÍCULO 2. (FINALIDAD). </w:t>
            </w:r>
            <w:r>
              <w:rPr>
                <w:rFonts w:ascii="Arial" w:hAnsi="Arial" w:cs="Arial"/>
              </w:rPr>
              <w:t>La presente Ley tiene por finalidad precautelar el derecho propietario, el interés público, la soberanía y seguridad alimentaria, la capacid</w:t>
            </w:r>
            <w:r>
              <w:rPr>
                <w:rFonts w:ascii="Arial" w:hAnsi="Arial" w:cs="Arial"/>
              </w:rPr>
              <w:t>ad de uso mayor y evitar los asentamientos irregulares de poblaciones.</w:t>
            </w:r>
          </w:p>
          <w:p w:rsidR="00000000" w:rsidRDefault="00B27E48">
            <w:pPr>
              <w:pStyle w:val="NormalWeb"/>
              <w:ind w:firstLine="840"/>
              <w:divId w:val="705102593"/>
              <w:rPr>
                <w:rFonts w:ascii="Arial" w:hAnsi="Arial" w:cs="Arial"/>
                <w:sz w:val="17"/>
                <w:szCs w:val="17"/>
              </w:rPr>
            </w:pPr>
            <w:r>
              <w:rPr>
                <w:rFonts w:ascii="Arial" w:hAnsi="Arial" w:cs="Arial"/>
                <w:b/>
                <w:bCs/>
                <w:u w:val="single"/>
              </w:rPr>
              <w:t> </w:t>
            </w:r>
          </w:p>
          <w:p w:rsidR="00000000" w:rsidRDefault="00B27E48">
            <w:pPr>
              <w:pStyle w:val="NormalWeb"/>
              <w:ind w:firstLine="840"/>
              <w:divId w:val="705102593"/>
              <w:rPr>
                <w:rFonts w:ascii="Arial" w:hAnsi="Arial" w:cs="Arial"/>
                <w:sz w:val="17"/>
                <w:szCs w:val="17"/>
              </w:rPr>
            </w:pPr>
            <w:r>
              <w:rPr>
                <w:rFonts w:ascii="Arial" w:hAnsi="Arial" w:cs="Arial"/>
                <w:b/>
                <w:bCs/>
              </w:rPr>
              <w:t xml:space="preserve">ARTÍCULO 3. (AVASALLAMIENTO). </w:t>
            </w:r>
            <w:r>
              <w:rPr>
                <w:rFonts w:ascii="Arial" w:hAnsi="Arial" w:cs="Arial"/>
              </w:rPr>
              <w:t xml:space="preserve">Para fines de esta Ley, se entiende por avasallamiento las invasiones u ocupaciones de hecho, así como la ejecución de trabajos o mejoras, con incursión </w:t>
            </w:r>
            <w:r>
              <w:rPr>
                <w:rFonts w:ascii="Arial" w:hAnsi="Arial" w:cs="Arial"/>
              </w:rPr>
              <w:t>violenta o pacífica, temporal o continua, de una o varias personas que no acrediten derecho de propiedad, posesión legal, derechos o autorizaciones sobre propiedades privadas individuales, colectivas, bienes de patrimonio del Estado, bienes de dominio públ</w:t>
            </w:r>
            <w:r>
              <w:rPr>
                <w:rFonts w:ascii="Arial" w:hAnsi="Arial" w:cs="Arial"/>
              </w:rPr>
              <w:t>ico o tierras fiscales.</w:t>
            </w:r>
          </w:p>
          <w:p w:rsidR="00000000" w:rsidRDefault="00B27E48">
            <w:pPr>
              <w:pStyle w:val="NormalWeb"/>
              <w:ind w:firstLine="840"/>
              <w:divId w:val="705102593"/>
              <w:rPr>
                <w:rFonts w:ascii="Arial" w:hAnsi="Arial" w:cs="Arial"/>
                <w:sz w:val="17"/>
                <w:szCs w:val="17"/>
              </w:rPr>
            </w:pPr>
            <w:r>
              <w:rPr>
                <w:rFonts w:ascii="Arial" w:hAnsi="Arial" w:cs="Arial"/>
                <w:b/>
                <w:bCs/>
              </w:rPr>
              <w:t> </w:t>
            </w:r>
          </w:p>
          <w:p w:rsidR="00000000" w:rsidRDefault="00B27E48">
            <w:pPr>
              <w:pStyle w:val="NormalWeb"/>
              <w:ind w:firstLine="840"/>
              <w:divId w:val="705102593"/>
              <w:rPr>
                <w:rFonts w:ascii="Arial" w:hAnsi="Arial" w:cs="Arial"/>
                <w:sz w:val="17"/>
                <w:szCs w:val="17"/>
              </w:rPr>
            </w:pPr>
            <w:r>
              <w:rPr>
                <w:rFonts w:ascii="Arial" w:hAnsi="Arial" w:cs="Arial"/>
                <w:b/>
                <w:bCs/>
              </w:rPr>
              <w:t>ARTÍCULO 4. (COMPETENCIA).</w:t>
            </w:r>
            <w:r>
              <w:rPr>
                <w:rFonts w:ascii="Arial" w:hAnsi="Arial" w:cs="Arial"/>
              </w:rPr>
              <w:t xml:space="preserve"> Los juzgados agroambientales y juzgados en materia penal, son competentes para conocer y resolver las acciones establecidas en la presente Ley.</w:t>
            </w:r>
          </w:p>
          <w:p w:rsidR="00000000" w:rsidRDefault="00B27E48">
            <w:pPr>
              <w:pStyle w:val="NormalWeb"/>
              <w:divId w:val="705102593"/>
              <w:rPr>
                <w:rFonts w:ascii="Arial" w:hAnsi="Arial" w:cs="Arial"/>
                <w:sz w:val="17"/>
                <w:szCs w:val="17"/>
              </w:rPr>
            </w:pPr>
            <w:r>
              <w:rPr>
                <w:rFonts w:ascii="Arial" w:hAnsi="Arial" w:cs="Arial"/>
                <w:b/>
                <w:bCs/>
              </w:rPr>
              <w:t> </w:t>
            </w:r>
          </w:p>
          <w:p w:rsidR="00000000" w:rsidRDefault="00B27E48">
            <w:pPr>
              <w:pStyle w:val="NormalWeb"/>
              <w:jc w:val="center"/>
              <w:divId w:val="705102593"/>
              <w:rPr>
                <w:rFonts w:ascii="Arial" w:hAnsi="Arial" w:cs="Arial"/>
                <w:sz w:val="17"/>
                <w:szCs w:val="17"/>
              </w:rPr>
            </w:pPr>
            <w:r>
              <w:rPr>
                <w:rFonts w:ascii="Arial" w:hAnsi="Arial" w:cs="Arial"/>
                <w:b/>
                <w:bCs/>
              </w:rPr>
              <w:t>CAPÍTULO II</w:t>
            </w:r>
          </w:p>
          <w:p w:rsidR="00000000" w:rsidRDefault="00B27E48">
            <w:pPr>
              <w:pStyle w:val="NormalWeb"/>
              <w:jc w:val="center"/>
              <w:divId w:val="705102593"/>
              <w:rPr>
                <w:rFonts w:ascii="Arial" w:hAnsi="Arial" w:cs="Arial"/>
                <w:sz w:val="17"/>
                <w:szCs w:val="17"/>
              </w:rPr>
            </w:pPr>
            <w:r>
              <w:rPr>
                <w:rFonts w:ascii="Arial" w:hAnsi="Arial" w:cs="Arial"/>
                <w:b/>
                <w:bCs/>
              </w:rPr>
              <w:t>PROCEDIMIENTO JURISDICCIONAL AGROAMBIENTAL</w:t>
            </w:r>
          </w:p>
          <w:p w:rsidR="00000000" w:rsidRDefault="00B27E48">
            <w:pPr>
              <w:pStyle w:val="NormalWeb"/>
              <w:ind w:left="720"/>
              <w:divId w:val="705102593"/>
              <w:rPr>
                <w:rFonts w:ascii="Arial" w:hAnsi="Arial" w:cs="Arial"/>
                <w:sz w:val="17"/>
                <w:szCs w:val="17"/>
              </w:rPr>
            </w:pPr>
            <w:r>
              <w:rPr>
                <w:rFonts w:ascii="Arial" w:hAnsi="Arial" w:cs="Arial"/>
              </w:rPr>
              <w:t> </w:t>
            </w:r>
          </w:p>
          <w:p w:rsidR="00000000" w:rsidRDefault="00B27E48">
            <w:pPr>
              <w:pStyle w:val="NormalWeb"/>
              <w:ind w:firstLine="840"/>
              <w:divId w:val="705102593"/>
              <w:rPr>
                <w:rFonts w:ascii="Arial" w:hAnsi="Arial" w:cs="Arial"/>
                <w:sz w:val="17"/>
                <w:szCs w:val="17"/>
              </w:rPr>
            </w:pPr>
            <w:r>
              <w:rPr>
                <w:rFonts w:ascii="Arial" w:hAnsi="Arial" w:cs="Arial"/>
                <w:b/>
                <w:bCs/>
              </w:rPr>
              <w:t xml:space="preserve">ARTÍCULO 5. (PROCEDIMIENTO DE DESALOJO). </w:t>
            </w:r>
          </w:p>
          <w:p w:rsidR="00000000" w:rsidRDefault="00B27E48">
            <w:pPr>
              <w:pStyle w:val="NormalWeb"/>
              <w:divId w:val="705102593"/>
              <w:rPr>
                <w:rFonts w:ascii="Arial" w:hAnsi="Arial" w:cs="Arial"/>
                <w:sz w:val="17"/>
                <w:szCs w:val="17"/>
              </w:rPr>
            </w:pPr>
            <w:r>
              <w:rPr>
                <w:rFonts w:ascii="Arial" w:hAnsi="Arial" w:cs="Arial"/>
                <w:b/>
                <w:bCs/>
              </w:rPr>
              <w:t> </w:t>
            </w:r>
          </w:p>
          <w:p w:rsidR="00000000" w:rsidRDefault="00B27E48">
            <w:pPr>
              <w:pStyle w:val="NormalWeb"/>
              <w:numPr>
                <w:ilvl w:val="0"/>
                <w:numId w:val="3"/>
              </w:numPr>
              <w:divId w:val="705102593"/>
            </w:pPr>
            <w:r>
              <w:tab/>
              <w:t>El procedimiento de desalojo en la vía jurisdiccional agroambiental, se desarrollará de acuerdo a lo siguiente:</w:t>
            </w:r>
          </w:p>
          <w:p w:rsidR="00000000" w:rsidRDefault="00B27E48">
            <w:pPr>
              <w:pStyle w:val="NormalWeb"/>
              <w:ind w:left="1200"/>
              <w:divId w:val="705102593"/>
              <w:rPr>
                <w:rFonts w:ascii="Arial" w:hAnsi="Arial" w:cs="Arial"/>
                <w:sz w:val="17"/>
                <w:szCs w:val="17"/>
              </w:rPr>
            </w:pPr>
            <w:r>
              <w:rPr>
                <w:rFonts w:ascii="Arial" w:hAnsi="Arial" w:cs="Arial"/>
              </w:rPr>
              <w:t> </w:t>
            </w:r>
          </w:p>
          <w:p w:rsidR="00000000" w:rsidRDefault="00B27E48">
            <w:pPr>
              <w:pStyle w:val="NormalWeb"/>
              <w:numPr>
                <w:ilvl w:val="1"/>
                <w:numId w:val="4"/>
              </w:numPr>
              <w:divId w:val="705102593"/>
            </w:pPr>
            <w:r>
              <w:t>Presentació</w:t>
            </w:r>
            <w:r>
              <w:t>n escrita o verbal de la demanda por parte del titular afectado ante la Autoridad Agroambiental que corresponda, acreditando el derecho propietario y una relación sucinta de los hechos.</w:t>
            </w:r>
          </w:p>
          <w:p w:rsidR="00000000" w:rsidRDefault="00B27E48">
            <w:pPr>
              <w:pStyle w:val="NormalWeb"/>
              <w:ind w:left="1400" w:hanging="560"/>
              <w:divId w:val="705102593"/>
              <w:rPr>
                <w:rFonts w:ascii="Arial" w:hAnsi="Arial" w:cs="Arial"/>
                <w:sz w:val="17"/>
                <w:szCs w:val="17"/>
              </w:rPr>
            </w:pPr>
            <w:r>
              <w:rPr>
                <w:rFonts w:ascii="Arial" w:hAnsi="Arial" w:cs="Arial"/>
                <w:b/>
                <w:bCs/>
              </w:rPr>
              <w:t> </w:t>
            </w:r>
          </w:p>
          <w:p w:rsidR="00000000" w:rsidRDefault="00B27E48">
            <w:pPr>
              <w:pStyle w:val="NormalWeb"/>
              <w:numPr>
                <w:ilvl w:val="1"/>
                <w:numId w:val="5"/>
              </w:numPr>
              <w:divId w:val="705102593"/>
            </w:pPr>
            <w:r>
              <w:t>Admisión de la demanda por la Autoridad Agroambiental en el día.</w:t>
            </w:r>
          </w:p>
          <w:p w:rsidR="00000000" w:rsidRDefault="00B27E48">
            <w:pPr>
              <w:pStyle w:val="NormalWeb"/>
              <w:ind w:left="1400" w:hanging="560"/>
              <w:divId w:val="705102593"/>
              <w:rPr>
                <w:rFonts w:ascii="Arial" w:hAnsi="Arial" w:cs="Arial"/>
                <w:sz w:val="17"/>
                <w:szCs w:val="17"/>
              </w:rPr>
            </w:pPr>
            <w:r>
              <w:rPr>
                <w:rFonts w:ascii="Arial" w:hAnsi="Arial" w:cs="Arial"/>
                <w:b/>
                <w:bCs/>
              </w:rPr>
              <w:t> </w:t>
            </w:r>
          </w:p>
          <w:p w:rsidR="00000000" w:rsidRDefault="00B27E48">
            <w:pPr>
              <w:pStyle w:val="NormalWeb"/>
              <w:numPr>
                <w:ilvl w:val="1"/>
                <w:numId w:val="6"/>
              </w:numPr>
              <w:divId w:val="705102593"/>
            </w:pPr>
            <w:r>
              <w:t>S</w:t>
            </w:r>
            <w:r>
              <w:t>eñalamiento, en el plazo de veinticuatro (24) horas, de día y hora para desarrollar la audiencia de inspección ocular y notificación al o los demandados.</w:t>
            </w:r>
          </w:p>
          <w:p w:rsidR="00000000" w:rsidRDefault="00B27E48">
            <w:pPr>
              <w:pStyle w:val="NormalWeb"/>
              <w:ind w:left="1400" w:hanging="560"/>
              <w:divId w:val="705102593"/>
              <w:rPr>
                <w:rFonts w:ascii="Arial" w:hAnsi="Arial" w:cs="Arial"/>
                <w:sz w:val="17"/>
                <w:szCs w:val="17"/>
              </w:rPr>
            </w:pPr>
            <w:r>
              <w:rPr>
                <w:rFonts w:ascii="Arial" w:hAnsi="Arial" w:cs="Arial"/>
                <w:b/>
                <w:bCs/>
              </w:rPr>
              <w:t> </w:t>
            </w:r>
          </w:p>
          <w:p w:rsidR="00000000" w:rsidRDefault="00B27E48">
            <w:pPr>
              <w:pStyle w:val="NormalWeb"/>
              <w:numPr>
                <w:ilvl w:val="1"/>
                <w:numId w:val="7"/>
              </w:numPr>
              <w:divId w:val="705102593"/>
            </w:pPr>
            <w:r>
              <w:t>La audiencia se realizará en el plazo máximo de veinticuatro (24) horas desde su traslado, contempla</w:t>
            </w:r>
            <w:r>
              <w:t>ndo la ampliación de plazos por la distancia. En la audiencia se desarrollarán los siguientes actos procesales:</w:t>
            </w:r>
          </w:p>
          <w:p w:rsidR="00000000" w:rsidRDefault="00B27E48">
            <w:pPr>
              <w:pStyle w:val="NormalWeb"/>
              <w:ind w:left="1120"/>
              <w:divId w:val="705102593"/>
              <w:rPr>
                <w:rFonts w:ascii="Arial" w:hAnsi="Arial" w:cs="Arial"/>
                <w:sz w:val="17"/>
                <w:szCs w:val="17"/>
              </w:rPr>
            </w:pPr>
            <w:r>
              <w:rPr>
                <w:rFonts w:ascii="Arial" w:hAnsi="Arial" w:cs="Arial"/>
                <w:b/>
                <w:bCs/>
              </w:rPr>
              <w:t> </w:t>
            </w:r>
          </w:p>
          <w:p w:rsidR="00000000" w:rsidRDefault="00B27E48">
            <w:pPr>
              <w:pStyle w:val="NormalWeb"/>
              <w:numPr>
                <w:ilvl w:val="2"/>
                <w:numId w:val="8"/>
              </w:numPr>
              <w:divId w:val="705102593"/>
            </w:pPr>
            <w:r>
              <w:t>Promoción del desalojo voluntario. La vía conciliatoria no implica la renuncia de derechos.</w:t>
            </w:r>
          </w:p>
          <w:p w:rsidR="00000000" w:rsidRDefault="00B27E48">
            <w:pPr>
              <w:pStyle w:val="NormalWeb"/>
              <w:ind w:left="1980" w:hanging="560"/>
              <w:divId w:val="705102593"/>
              <w:rPr>
                <w:rFonts w:ascii="Arial" w:hAnsi="Arial" w:cs="Arial"/>
                <w:sz w:val="17"/>
                <w:szCs w:val="17"/>
              </w:rPr>
            </w:pPr>
            <w:r>
              <w:rPr>
                <w:rFonts w:ascii="Arial" w:hAnsi="Arial" w:cs="Arial"/>
                <w:b/>
                <w:bCs/>
              </w:rPr>
              <w:t> </w:t>
            </w:r>
          </w:p>
          <w:p w:rsidR="00000000" w:rsidRDefault="00B27E48">
            <w:pPr>
              <w:pStyle w:val="NormalWeb"/>
              <w:numPr>
                <w:ilvl w:val="2"/>
                <w:numId w:val="9"/>
              </w:numPr>
              <w:divId w:val="705102593"/>
            </w:pPr>
            <w:r>
              <w:t>Determinació</w:t>
            </w:r>
            <w:r>
              <w:t>n de las medidas precautorias que corresponda.</w:t>
            </w:r>
          </w:p>
          <w:p w:rsidR="00000000" w:rsidRDefault="00B27E48">
            <w:pPr>
              <w:pStyle w:val="NormalWeb"/>
              <w:ind w:left="1980" w:hanging="560"/>
              <w:divId w:val="705102593"/>
              <w:rPr>
                <w:rFonts w:ascii="Arial" w:hAnsi="Arial" w:cs="Arial"/>
                <w:sz w:val="17"/>
                <w:szCs w:val="17"/>
              </w:rPr>
            </w:pPr>
            <w:r>
              <w:rPr>
                <w:rFonts w:ascii="Arial" w:hAnsi="Arial" w:cs="Arial"/>
                <w:b/>
                <w:bCs/>
              </w:rPr>
              <w:t> </w:t>
            </w:r>
          </w:p>
          <w:p w:rsidR="00000000" w:rsidRDefault="00B27E48">
            <w:pPr>
              <w:pStyle w:val="NormalWeb"/>
              <w:numPr>
                <w:ilvl w:val="2"/>
                <w:numId w:val="10"/>
              </w:numPr>
              <w:divId w:val="705102593"/>
            </w:pPr>
            <w:r>
              <w:t>Presentación y valoración de las pruebas de ambas partes.</w:t>
            </w:r>
          </w:p>
          <w:p w:rsidR="00000000" w:rsidRDefault="00B27E48">
            <w:pPr>
              <w:pStyle w:val="NormalWeb"/>
              <w:divId w:val="705102593"/>
              <w:rPr>
                <w:rFonts w:ascii="Arial" w:hAnsi="Arial" w:cs="Arial"/>
                <w:sz w:val="17"/>
                <w:szCs w:val="17"/>
              </w:rPr>
            </w:pPr>
            <w:r>
              <w:rPr>
                <w:rFonts w:ascii="Arial" w:hAnsi="Arial" w:cs="Arial"/>
                <w:b/>
                <w:bCs/>
              </w:rPr>
              <w:t> </w:t>
            </w:r>
          </w:p>
          <w:p w:rsidR="00000000" w:rsidRDefault="00B27E48">
            <w:pPr>
              <w:pStyle w:val="NormalWeb"/>
              <w:numPr>
                <w:ilvl w:val="1"/>
                <w:numId w:val="11"/>
              </w:numPr>
              <w:divId w:val="705102593"/>
            </w:pPr>
            <w:r>
              <w:t>En caso de desalojo voluntario, mediante auto definitivo se dispondrá el plazo máximo para su ejecución, así como la conclusión del proceso imponie</w:t>
            </w:r>
            <w:r>
              <w:t>ndo el pago de daños y perjuicios, y costas, cuando corresponda. En estos casos no corresponde la acción penal, salvo cuando se trate de bienes de patrimonio del Estado, de dominio público o tierras fiscales.</w:t>
            </w:r>
          </w:p>
          <w:p w:rsidR="00000000" w:rsidRDefault="00B27E48">
            <w:pPr>
              <w:pStyle w:val="NormalWeb"/>
              <w:ind w:left="1400" w:hanging="560"/>
              <w:divId w:val="705102593"/>
              <w:rPr>
                <w:rFonts w:ascii="Arial" w:hAnsi="Arial" w:cs="Arial"/>
                <w:sz w:val="17"/>
                <w:szCs w:val="17"/>
              </w:rPr>
            </w:pPr>
            <w:r>
              <w:rPr>
                <w:rFonts w:ascii="Arial" w:hAnsi="Arial" w:cs="Arial"/>
              </w:rPr>
              <w:tab/>
            </w:r>
          </w:p>
          <w:p w:rsidR="00000000" w:rsidRDefault="00B27E48">
            <w:pPr>
              <w:pStyle w:val="NormalWeb"/>
              <w:numPr>
                <w:ilvl w:val="1"/>
                <w:numId w:val="12"/>
              </w:numPr>
              <w:divId w:val="705102593"/>
            </w:pPr>
            <w:r>
              <w:t>Realizada la audiencia y valorados los antece</w:t>
            </w:r>
            <w:r>
              <w:t>dentes, la Autoridad Agroambiental emitirá, en el plazo de tres (3) días, sentencia declarando probada la demanda y disponiendo el desalojo, o sentencia declarando improbada la demanda.</w:t>
            </w:r>
          </w:p>
          <w:p w:rsidR="00000000" w:rsidRDefault="00B27E48">
            <w:pPr>
              <w:pStyle w:val="NormalWeb"/>
              <w:ind w:left="1400" w:hanging="560"/>
              <w:divId w:val="705102593"/>
              <w:rPr>
                <w:rFonts w:ascii="Arial" w:hAnsi="Arial" w:cs="Arial"/>
                <w:sz w:val="17"/>
                <w:szCs w:val="17"/>
              </w:rPr>
            </w:pPr>
            <w:r>
              <w:rPr>
                <w:rFonts w:ascii="Arial" w:hAnsi="Arial" w:cs="Arial"/>
                <w:b/>
                <w:bCs/>
              </w:rPr>
              <w:t> </w:t>
            </w:r>
          </w:p>
          <w:p w:rsidR="00000000" w:rsidRDefault="00B27E48">
            <w:pPr>
              <w:pStyle w:val="NormalWeb"/>
              <w:numPr>
                <w:ilvl w:val="1"/>
                <w:numId w:val="13"/>
              </w:numPr>
              <w:divId w:val="705102593"/>
            </w:pPr>
            <w:r>
              <w:t xml:space="preserve">La sentencia que declare probada la demanda dispondrá un plazo para </w:t>
            </w:r>
            <w:r>
              <w:t>el desalojo voluntario que no excederá las noventa y seis (96) horas. De no ejecutarse el desalojo voluntario, dispondrá de un plazo perentorio para su ejecución con alternativa de auxilio de la fuerza pública de ser necesario, así como la sanción establec</w:t>
            </w:r>
            <w:r>
              <w:t>ida en la Disposición Adicional Primera de la presente Ley, con comunicación al INRA.</w:t>
            </w:r>
          </w:p>
          <w:p w:rsidR="00000000" w:rsidRDefault="00B27E48">
            <w:pPr>
              <w:pStyle w:val="NormalWeb"/>
              <w:ind w:left="1400" w:hanging="560"/>
              <w:divId w:val="705102593"/>
              <w:rPr>
                <w:rFonts w:ascii="Arial" w:hAnsi="Arial" w:cs="Arial"/>
                <w:sz w:val="17"/>
                <w:szCs w:val="17"/>
              </w:rPr>
            </w:pPr>
            <w:r>
              <w:rPr>
                <w:rFonts w:ascii="Arial" w:hAnsi="Arial" w:cs="Arial"/>
                <w:b/>
                <w:bCs/>
              </w:rPr>
              <w:t> </w:t>
            </w:r>
          </w:p>
          <w:p w:rsidR="00000000" w:rsidRDefault="00B27E48">
            <w:pPr>
              <w:pStyle w:val="NormalWeb"/>
              <w:numPr>
                <w:ilvl w:val="1"/>
                <w:numId w:val="14"/>
              </w:numPr>
              <w:divId w:val="705102593"/>
            </w:pPr>
            <w:r>
              <w:t>La sentencia impondrá el pago de daños y perjuicios, y costas, según corresponda.</w:t>
            </w:r>
          </w:p>
          <w:p w:rsidR="00000000" w:rsidRDefault="00B27E48">
            <w:pPr>
              <w:pStyle w:val="NormalWeb"/>
              <w:ind w:left="1400" w:hanging="560"/>
              <w:divId w:val="705102593"/>
              <w:rPr>
                <w:rFonts w:ascii="Arial" w:hAnsi="Arial" w:cs="Arial"/>
                <w:sz w:val="17"/>
                <w:szCs w:val="17"/>
              </w:rPr>
            </w:pPr>
            <w:r>
              <w:rPr>
                <w:rFonts w:ascii="Arial" w:hAnsi="Arial" w:cs="Arial"/>
              </w:rPr>
              <w:t> </w:t>
            </w:r>
          </w:p>
          <w:p w:rsidR="00000000" w:rsidRDefault="00B27E48">
            <w:pPr>
              <w:pStyle w:val="NormalWeb"/>
              <w:numPr>
                <w:ilvl w:val="1"/>
                <w:numId w:val="15"/>
              </w:numPr>
              <w:divId w:val="705102593"/>
            </w:pPr>
            <w:r>
              <w:t>Las sentencias podrán ser recurridas en casación ante el Tribunal Agroambiental.</w:t>
            </w:r>
          </w:p>
          <w:p w:rsidR="00000000" w:rsidRDefault="00B27E48">
            <w:pPr>
              <w:pStyle w:val="NormalWeb"/>
              <w:divId w:val="705102593"/>
              <w:rPr>
                <w:rFonts w:ascii="Arial" w:hAnsi="Arial" w:cs="Arial"/>
                <w:sz w:val="17"/>
                <w:szCs w:val="17"/>
              </w:rPr>
            </w:pPr>
            <w:r>
              <w:rPr>
                <w:rFonts w:ascii="Arial" w:hAnsi="Arial" w:cs="Arial"/>
              </w:rPr>
              <w:t> </w:t>
            </w:r>
          </w:p>
          <w:p w:rsidR="00000000" w:rsidRDefault="00B27E48">
            <w:pPr>
              <w:pStyle w:val="NormalWeb"/>
              <w:ind w:left="840" w:hanging="840"/>
              <w:divId w:val="705102593"/>
              <w:rPr>
                <w:rFonts w:ascii="Arial" w:hAnsi="Arial" w:cs="Arial"/>
                <w:sz w:val="17"/>
                <w:szCs w:val="17"/>
              </w:rPr>
            </w:pPr>
            <w:r>
              <w:rPr>
                <w:rFonts w:ascii="Arial" w:hAnsi="Arial" w:cs="Arial"/>
                <w:b/>
                <w:bCs/>
              </w:rPr>
              <w:t>I</w:t>
            </w:r>
            <w:r>
              <w:rPr>
                <w:rFonts w:ascii="Arial" w:hAnsi="Arial" w:cs="Arial"/>
                <w:b/>
                <w:bCs/>
              </w:rPr>
              <w:t>I.</w:t>
            </w:r>
            <w:r>
              <w:rPr>
                <w:rFonts w:ascii="Arial" w:hAnsi="Arial" w:cs="Arial"/>
              </w:rPr>
              <w:t xml:space="preserve"> </w:t>
            </w:r>
            <w:r>
              <w:rPr>
                <w:rFonts w:ascii="Arial" w:hAnsi="Arial" w:cs="Arial"/>
              </w:rPr>
              <w:tab/>
              <w:t>Se establece la responsabilidad solidaria para todos quienes participaron de acciones de avasallamiento material o intelectualmente.</w:t>
            </w:r>
          </w:p>
          <w:p w:rsidR="00000000" w:rsidRDefault="00B27E48">
            <w:pPr>
              <w:pStyle w:val="NormalWeb"/>
              <w:ind w:left="840" w:hanging="840"/>
              <w:divId w:val="705102593"/>
              <w:rPr>
                <w:rFonts w:ascii="Arial" w:hAnsi="Arial" w:cs="Arial"/>
                <w:sz w:val="17"/>
                <w:szCs w:val="17"/>
              </w:rPr>
            </w:pPr>
            <w:r>
              <w:rPr>
                <w:rFonts w:ascii="Arial" w:hAnsi="Arial" w:cs="Arial"/>
              </w:rPr>
              <w:t> </w:t>
            </w:r>
          </w:p>
          <w:p w:rsidR="00000000" w:rsidRDefault="00B27E48">
            <w:pPr>
              <w:pStyle w:val="NormalWeb"/>
              <w:ind w:left="840" w:hanging="840"/>
              <w:divId w:val="705102593"/>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El presente procedimiento no limita otras acciones jurisdiccionales o constitucionales, éstas se tramitará</w:t>
            </w:r>
            <w:r>
              <w:rPr>
                <w:rFonts w:ascii="Arial" w:hAnsi="Arial" w:cs="Arial"/>
              </w:rPr>
              <w:t>n por separado.</w:t>
            </w:r>
          </w:p>
          <w:p w:rsidR="00000000" w:rsidRDefault="00B27E48">
            <w:pPr>
              <w:pStyle w:val="NormalWeb"/>
              <w:ind w:left="560"/>
              <w:divId w:val="705102593"/>
              <w:rPr>
                <w:rFonts w:ascii="Arial" w:hAnsi="Arial" w:cs="Arial"/>
                <w:sz w:val="17"/>
                <w:szCs w:val="17"/>
              </w:rPr>
            </w:pPr>
            <w:r>
              <w:rPr>
                <w:rFonts w:ascii="Arial" w:hAnsi="Arial" w:cs="Arial"/>
              </w:rPr>
              <w:t> </w:t>
            </w:r>
          </w:p>
          <w:p w:rsidR="00000000" w:rsidRDefault="00B27E48">
            <w:pPr>
              <w:pStyle w:val="NormalWeb"/>
              <w:ind w:firstLine="840"/>
              <w:divId w:val="705102593"/>
              <w:rPr>
                <w:rFonts w:ascii="Arial" w:hAnsi="Arial" w:cs="Arial"/>
                <w:sz w:val="17"/>
                <w:szCs w:val="17"/>
              </w:rPr>
            </w:pPr>
            <w:r>
              <w:rPr>
                <w:rFonts w:ascii="Arial" w:hAnsi="Arial" w:cs="Arial"/>
                <w:b/>
                <w:bCs/>
              </w:rPr>
              <w:t xml:space="preserve">ARTÍCULO 6. (MEDIDAS PRECAUTORIAS). </w:t>
            </w:r>
            <w:r>
              <w:rPr>
                <w:rFonts w:ascii="Arial" w:hAnsi="Arial" w:cs="Arial"/>
              </w:rPr>
              <w:t>La Autoridad Agroambiental podrá disponer como medidas precautorias:</w:t>
            </w:r>
          </w:p>
          <w:p w:rsidR="00000000" w:rsidRDefault="00B27E48">
            <w:pPr>
              <w:pStyle w:val="NormalWeb"/>
              <w:ind w:left="840"/>
              <w:divId w:val="705102593"/>
              <w:rPr>
                <w:rFonts w:ascii="Arial" w:hAnsi="Arial" w:cs="Arial"/>
                <w:sz w:val="17"/>
                <w:szCs w:val="17"/>
              </w:rPr>
            </w:pPr>
            <w:r>
              <w:rPr>
                <w:rFonts w:ascii="Arial" w:hAnsi="Arial" w:cs="Arial"/>
              </w:rPr>
              <w:t> </w:t>
            </w:r>
          </w:p>
          <w:p w:rsidR="00000000" w:rsidRDefault="00B27E48">
            <w:pPr>
              <w:pStyle w:val="NormalWeb"/>
              <w:numPr>
                <w:ilvl w:val="0"/>
                <w:numId w:val="16"/>
              </w:numPr>
              <w:divId w:val="705102593"/>
            </w:pPr>
            <w:r>
              <w:t>Paralización y suspensión de todo tipo de trabajos.</w:t>
            </w:r>
          </w:p>
          <w:p w:rsidR="00000000" w:rsidRDefault="00B27E48">
            <w:pPr>
              <w:pStyle w:val="NormalWeb"/>
              <w:ind w:left="1400" w:hanging="560"/>
              <w:divId w:val="705102593"/>
              <w:rPr>
                <w:rFonts w:ascii="Arial" w:hAnsi="Arial" w:cs="Arial"/>
                <w:sz w:val="17"/>
                <w:szCs w:val="17"/>
              </w:rPr>
            </w:pPr>
            <w:r>
              <w:rPr>
                <w:rFonts w:ascii="Arial" w:hAnsi="Arial" w:cs="Arial"/>
              </w:rPr>
              <w:t> </w:t>
            </w:r>
          </w:p>
          <w:p w:rsidR="00000000" w:rsidRDefault="00B27E48">
            <w:pPr>
              <w:pStyle w:val="NormalWeb"/>
              <w:numPr>
                <w:ilvl w:val="0"/>
                <w:numId w:val="17"/>
              </w:numPr>
              <w:divId w:val="705102593"/>
            </w:pPr>
            <w:r>
              <w:t>Determinación de la custodia del bien con auxilio de la Fuerza Pública o Fuer</w:t>
            </w:r>
            <w:r>
              <w:t>zas Armadas, según corresponda.</w:t>
            </w:r>
          </w:p>
          <w:p w:rsidR="00000000" w:rsidRDefault="00B27E48">
            <w:pPr>
              <w:pStyle w:val="NormalWeb"/>
              <w:ind w:left="1400" w:hanging="560"/>
              <w:divId w:val="705102593"/>
              <w:rPr>
                <w:rFonts w:ascii="Arial" w:hAnsi="Arial" w:cs="Arial"/>
                <w:sz w:val="17"/>
                <w:szCs w:val="17"/>
              </w:rPr>
            </w:pPr>
            <w:r>
              <w:rPr>
                <w:rFonts w:ascii="Arial" w:hAnsi="Arial" w:cs="Arial"/>
              </w:rPr>
              <w:t> </w:t>
            </w:r>
          </w:p>
          <w:p w:rsidR="00000000" w:rsidRDefault="00B27E48">
            <w:pPr>
              <w:pStyle w:val="NormalWeb"/>
              <w:numPr>
                <w:ilvl w:val="0"/>
                <w:numId w:val="18"/>
              </w:numPr>
              <w:divId w:val="705102593"/>
            </w:pPr>
            <w:r>
              <w:t>Decomiso preventivo de los medios de perpetración.</w:t>
            </w:r>
          </w:p>
          <w:p w:rsidR="00000000" w:rsidRDefault="00B27E48">
            <w:pPr>
              <w:pStyle w:val="NormalWeb"/>
              <w:ind w:left="1400" w:hanging="560"/>
              <w:divId w:val="705102593"/>
              <w:rPr>
                <w:rFonts w:ascii="Arial" w:hAnsi="Arial" w:cs="Arial"/>
                <w:sz w:val="17"/>
                <w:szCs w:val="17"/>
              </w:rPr>
            </w:pPr>
            <w:r>
              <w:rPr>
                <w:rFonts w:ascii="Arial" w:hAnsi="Arial" w:cs="Arial"/>
              </w:rPr>
              <w:t> </w:t>
            </w:r>
          </w:p>
          <w:p w:rsidR="00000000" w:rsidRDefault="00B27E48">
            <w:pPr>
              <w:pStyle w:val="NormalWeb"/>
              <w:numPr>
                <w:ilvl w:val="0"/>
                <w:numId w:val="19"/>
              </w:numPr>
              <w:divId w:val="705102593"/>
            </w:pPr>
            <w:r>
              <w:t>Otras que considere pertinentes de acuerdo a las circunstancias.</w:t>
            </w:r>
          </w:p>
          <w:p w:rsidR="00000000" w:rsidRDefault="00B27E48">
            <w:pPr>
              <w:pStyle w:val="NormalWeb"/>
              <w:ind w:left="1400" w:hanging="560"/>
              <w:divId w:val="705102593"/>
              <w:rPr>
                <w:rFonts w:ascii="Arial" w:hAnsi="Arial" w:cs="Arial"/>
                <w:sz w:val="17"/>
                <w:szCs w:val="17"/>
              </w:rPr>
            </w:pPr>
            <w:r>
              <w:rPr>
                <w:rFonts w:ascii="Arial" w:hAnsi="Arial" w:cs="Arial"/>
              </w:rPr>
              <w:t> </w:t>
            </w:r>
          </w:p>
          <w:p w:rsidR="00000000" w:rsidRDefault="00B27E48">
            <w:pPr>
              <w:pStyle w:val="NormalWeb"/>
              <w:ind w:firstLine="840"/>
              <w:divId w:val="705102593"/>
              <w:rPr>
                <w:rFonts w:ascii="Arial" w:hAnsi="Arial" w:cs="Arial"/>
                <w:sz w:val="17"/>
                <w:szCs w:val="17"/>
              </w:rPr>
            </w:pPr>
            <w:r>
              <w:rPr>
                <w:rFonts w:ascii="Arial" w:hAnsi="Arial" w:cs="Arial"/>
                <w:b/>
                <w:bCs/>
              </w:rPr>
              <w:t xml:space="preserve">ARTÍCULO 7. (EJECUCIÓN DEL DESALOJO). </w:t>
            </w:r>
            <w:r>
              <w:rPr>
                <w:rFonts w:ascii="Arial" w:hAnsi="Arial" w:cs="Arial"/>
              </w:rPr>
              <w:t>Los desalojos dispuestos en sentencia que no sean cumplidos volu</w:t>
            </w:r>
            <w:r>
              <w:rPr>
                <w:rFonts w:ascii="Arial" w:hAnsi="Arial" w:cs="Arial"/>
              </w:rPr>
              <w:t>ntariamente dentro de los plazos establecidos, serán ejecutados por la Policía Boliviana en el plazo de diez (10) días calendario siguientes, bajo responsabilidad, salvo necesidad de acciones y evaluaciones indispensables y propias en cada caso.</w:t>
            </w:r>
          </w:p>
          <w:p w:rsidR="00000000" w:rsidRDefault="00B27E48">
            <w:pPr>
              <w:pStyle w:val="NormalWeb"/>
              <w:divId w:val="705102593"/>
              <w:rPr>
                <w:rFonts w:ascii="Arial" w:hAnsi="Arial" w:cs="Arial"/>
                <w:sz w:val="17"/>
                <w:szCs w:val="17"/>
              </w:rPr>
            </w:pPr>
            <w:r>
              <w:rPr>
                <w:rFonts w:ascii="Arial" w:hAnsi="Arial" w:cs="Arial"/>
              </w:rPr>
              <w:t> </w:t>
            </w:r>
          </w:p>
          <w:p w:rsidR="00000000" w:rsidRDefault="00B27E48">
            <w:pPr>
              <w:pStyle w:val="NormalWeb"/>
              <w:jc w:val="center"/>
              <w:divId w:val="705102593"/>
              <w:rPr>
                <w:rFonts w:ascii="Arial" w:hAnsi="Arial" w:cs="Arial"/>
                <w:sz w:val="17"/>
                <w:szCs w:val="17"/>
              </w:rPr>
            </w:pPr>
            <w:r>
              <w:rPr>
                <w:rFonts w:ascii="Arial" w:hAnsi="Arial" w:cs="Arial"/>
                <w:b/>
                <w:bCs/>
              </w:rPr>
              <w:t>CAPÍTULO</w:t>
            </w:r>
            <w:r>
              <w:rPr>
                <w:rFonts w:ascii="Arial" w:hAnsi="Arial" w:cs="Arial"/>
                <w:b/>
                <w:bCs/>
              </w:rPr>
              <w:t xml:space="preserve"> III</w:t>
            </w:r>
          </w:p>
          <w:p w:rsidR="00000000" w:rsidRDefault="00B27E48">
            <w:pPr>
              <w:pStyle w:val="NormalWeb"/>
              <w:jc w:val="center"/>
              <w:divId w:val="705102593"/>
              <w:rPr>
                <w:rFonts w:ascii="Arial" w:hAnsi="Arial" w:cs="Arial"/>
                <w:sz w:val="17"/>
                <w:szCs w:val="17"/>
              </w:rPr>
            </w:pPr>
            <w:r>
              <w:rPr>
                <w:rFonts w:ascii="Arial" w:hAnsi="Arial" w:cs="Arial"/>
                <w:b/>
                <w:bCs/>
              </w:rPr>
              <w:t>ÁMBITO PENAL</w:t>
            </w:r>
          </w:p>
          <w:p w:rsidR="00000000" w:rsidRDefault="00B27E48">
            <w:pPr>
              <w:pStyle w:val="NormalWeb"/>
              <w:divId w:val="705102593"/>
              <w:rPr>
                <w:rFonts w:ascii="Arial" w:hAnsi="Arial" w:cs="Arial"/>
                <w:sz w:val="17"/>
                <w:szCs w:val="17"/>
              </w:rPr>
            </w:pPr>
            <w:r>
              <w:rPr>
                <w:rFonts w:ascii="Arial" w:hAnsi="Arial" w:cs="Arial"/>
                <w:b/>
                <w:bCs/>
              </w:rPr>
              <w:t> </w:t>
            </w:r>
          </w:p>
          <w:p w:rsidR="00000000" w:rsidRDefault="00B27E48">
            <w:pPr>
              <w:pStyle w:val="NormalWeb"/>
              <w:ind w:firstLine="840"/>
              <w:divId w:val="705102593"/>
              <w:rPr>
                <w:rFonts w:ascii="Arial" w:hAnsi="Arial" w:cs="Arial"/>
                <w:sz w:val="17"/>
                <w:szCs w:val="17"/>
              </w:rPr>
            </w:pPr>
            <w:r>
              <w:rPr>
                <w:rFonts w:ascii="Arial" w:hAnsi="Arial" w:cs="Arial"/>
                <w:b/>
                <w:bCs/>
              </w:rPr>
              <w:t xml:space="preserve">ARTÍCULO 8. (MODIFICACIONES). </w:t>
            </w:r>
          </w:p>
          <w:p w:rsidR="00000000" w:rsidRDefault="00B27E48">
            <w:pPr>
              <w:pStyle w:val="NormalWeb"/>
              <w:divId w:val="705102593"/>
              <w:rPr>
                <w:rFonts w:ascii="Arial" w:hAnsi="Arial" w:cs="Arial"/>
                <w:sz w:val="17"/>
                <w:szCs w:val="17"/>
              </w:rPr>
            </w:pPr>
            <w:r>
              <w:rPr>
                <w:rFonts w:ascii="Arial" w:hAnsi="Arial" w:cs="Arial"/>
                <w:b/>
                <w:bCs/>
              </w:rPr>
              <w:t> </w:t>
            </w:r>
          </w:p>
          <w:p w:rsidR="00000000" w:rsidRDefault="00B27E48">
            <w:pPr>
              <w:pStyle w:val="NormalWeb"/>
              <w:ind w:left="840" w:hanging="840"/>
              <w:divId w:val="705102593"/>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Se incorporan al Código Penal los Artículos 337 bis, 351 bis y 351 ter, con el siguiente texto:</w:t>
            </w:r>
          </w:p>
          <w:p w:rsidR="00000000" w:rsidRDefault="00B27E48">
            <w:pPr>
              <w:pStyle w:val="NormalWeb"/>
              <w:divId w:val="705102593"/>
              <w:rPr>
                <w:rFonts w:ascii="Arial" w:hAnsi="Arial" w:cs="Arial"/>
                <w:sz w:val="17"/>
                <w:szCs w:val="17"/>
              </w:rPr>
            </w:pPr>
            <w:r>
              <w:rPr>
                <w:rFonts w:ascii="Arial" w:hAnsi="Arial" w:cs="Arial"/>
                <w:b/>
                <w:bCs/>
              </w:rPr>
              <w:t> </w:t>
            </w:r>
          </w:p>
          <w:p w:rsidR="00000000" w:rsidRDefault="00B27E48">
            <w:pPr>
              <w:pStyle w:val="NormalWeb"/>
              <w:ind w:left="840" w:firstLine="560"/>
              <w:divId w:val="705102593"/>
              <w:rPr>
                <w:rFonts w:ascii="Arial" w:hAnsi="Arial" w:cs="Arial"/>
                <w:sz w:val="17"/>
                <w:szCs w:val="17"/>
              </w:rPr>
            </w:pPr>
            <w:r>
              <w:rPr>
                <w:rFonts w:ascii="Arial" w:hAnsi="Arial" w:cs="Arial"/>
                <w:b/>
                <w:bCs/>
                <w:i/>
                <w:iCs/>
              </w:rPr>
              <w:t xml:space="preserve">“Artículo 337 bis. (TRÁFICO DE TIERRAS). </w:t>
            </w:r>
            <w:r>
              <w:rPr>
                <w:rFonts w:ascii="Arial" w:hAnsi="Arial" w:cs="Arial"/>
                <w:i/>
                <w:iCs/>
              </w:rPr>
              <w:t xml:space="preserve">El que por sí </w:t>
            </w:r>
            <w:r>
              <w:rPr>
                <w:rFonts w:ascii="Arial" w:hAnsi="Arial" w:cs="Arial"/>
                <w:i/>
                <w:iCs/>
              </w:rPr>
              <w:t>o por terceros arriende, negocie o realice donaciones, compra-venta o permuta de tierras individuales o colectivas que no son de su propiedad, bienes de dominio público, bienes de patrimonio del Estado o de las entidades públicas o tierras fiscales de mane</w:t>
            </w:r>
            <w:r>
              <w:rPr>
                <w:rFonts w:ascii="Arial" w:hAnsi="Arial" w:cs="Arial"/>
                <w:i/>
                <w:iCs/>
              </w:rPr>
              <w:t>ra ilegal, será sancionado con privación de libertad de tres (3) a ocho (8) años.</w:t>
            </w:r>
          </w:p>
          <w:p w:rsidR="00000000" w:rsidRDefault="00B27E48">
            <w:pPr>
              <w:pStyle w:val="NormalWeb"/>
              <w:ind w:left="840" w:firstLine="560"/>
              <w:divId w:val="705102593"/>
              <w:rPr>
                <w:rFonts w:ascii="Arial" w:hAnsi="Arial" w:cs="Arial"/>
                <w:sz w:val="17"/>
                <w:szCs w:val="17"/>
              </w:rPr>
            </w:pPr>
            <w:r>
              <w:rPr>
                <w:rFonts w:ascii="Arial" w:hAnsi="Arial" w:cs="Arial"/>
                <w:b/>
                <w:bCs/>
                <w:i/>
                <w:iCs/>
              </w:rPr>
              <w:t> </w:t>
            </w:r>
          </w:p>
          <w:p w:rsidR="00000000" w:rsidRDefault="00B27E48">
            <w:pPr>
              <w:pStyle w:val="NormalWeb"/>
              <w:ind w:left="840" w:firstLine="560"/>
              <w:divId w:val="705102593"/>
              <w:rPr>
                <w:rFonts w:ascii="Arial" w:hAnsi="Arial" w:cs="Arial"/>
                <w:sz w:val="17"/>
                <w:szCs w:val="17"/>
              </w:rPr>
            </w:pPr>
            <w:r>
              <w:rPr>
                <w:rFonts w:ascii="Arial" w:hAnsi="Arial" w:cs="Arial"/>
                <w:b/>
                <w:bCs/>
                <w:i/>
                <w:iCs/>
              </w:rPr>
              <w:t xml:space="preserve">Artículo 351 bis. (AVASALLAMIENTO). </w:t>
            </w:r>
            <w:r>
              <w:rPr>
                <w:rFonts w:ascii="Arial" w:hAnsi="Arial" w:cs="Arial"/>
                <w:i/>
                <w:iCs/>
              </w:rPr>
              <w:t>El que por sí o por terceros, mediante violencia, amenazas, engaño, abuso de confianza o cualquier otro medio, invadiere u ocupare de he</w:t>
            </w:r>
            <w:r>
              <w:rPr>
                <w:rFonts w:ascii="Arial" w:hAnsi="Arial" w:cs="Arial"/>
                <w:i/>
                <w:iCs/>
              </w:rPr>
              <w:t>cho, total o parcialmente, tierras o inmuebles individuales, colectivos, bienes de dominio público, bienes de patrimonio del Estado o de las entidades públicas o tierras fiscales, perturbando el ejercicio de la posesión o del derecho propietario, será sanc</w:t>
            </w:r>
            <w:r>
              <w:rPr>
                <w:rFonts w:ascii="Arial" w:hAnsi="Arial" w:cs="Arial"/>
                <w:i/>
                <w:iCs/>
              </w:rPr>
              <w:t>ionado con privación de libertad tres (3) a ocho (8) años.</w:t>
            </w:r>
          </w:p>
          <w:p w:rsidR="00000000" w:rsidRDefault="00B27E48">
            <w:pPr>
              <w:pStyle w:val="NormalWeb"/>
              <w:ind w:left="840" w:firstLine="560"/>
              <w:divId w:val="705102593"/>
              <w:rPr>
                <w:rFonts w:ascii="Arial" w:hAnsi="Arial" w:cs="Arial"/>
                <w:sz w:val="17"/>
                <w:szCs w:val="17"/>
              </w:rPr>
            </w:pPr>
            <w:r>
              <w:rPr>
                <w:rFonts w:ascii="Arial" w:hAnsi="Arial" w:cs="Arial"/>
              </w:rPr>
              <w:t> </w:t>
            </w:r>
          </w:p>
          <w:p w:rsidR="00000000" w:rsidRDefault="00B27E48">
            <w:pPr>
              <w:pStyle w:val="NormalWeb"/>
              <w:ind w:left="840" w:firstLine="560"/>
              <w:divId w:val="705102593"/>
              <w:rPr>
                <w:rFonts w:ascii="Arial" w:hAnsi="Arial" w:cs="Arial"/>
                <w:sz w:val="17"/>
                <w:szCs w:val="17"/>
              </w:rPr>
            </w:pPr>
            <w:r>
              <w:rPr>
                <w:rFonts w:ascii="Arial" w:hAnsi="Arial" w:cs="Arial"/>
                <w:b/>
                <w:bCs/>
                <w:i/>
                <w:iCs/>
              </w:rPr>
              <w:t xml:space="preserve">Artículo 351 ter. (AGRAVANTES PARA EL TRÁFICO DE TIERRAS Y AVASALLAMIENTO). </w:t>
            </w:r>
            <w:r>
              <w:rPr>
                <w:rFonts w:ascii="Arial" w:hAnsi="Arial" w:cs="Arial"/>
                <w:i/>
                <w:iCs/>
              </w:rPr>
              <w:t>En el caso de los Artículos 337 bis y 351 bis, la pena será agravada en un tercio cuando quien comete el delito sea o h</w:t>
            </w:r>
            <w:r>
              <w:rPr>
                <w:rFonts w:ascii="Arial" w:hAnsi="Arial" w:cs="Arial"/>
                <w:i/>
                <w:iCs/>
              </w:rPr>
              <w:t>aya sido servidor público, en especial aquellos de entidades relacionadas con el acceso a la tierra rural y urbana, sea reincidente o cabecilla, o el delito afecte a las áreas productivas urbanas o rurales, zonas de recarga hídrica, servidumbres ecológicas</w:t>
            </w:r>
            <w:r>
              <w:rPr>
                <w:rFonts w:ascii="Arial" w:hAnsi="Arial" w:cs="Arial"/>
                <w:i/>
                <w:iCs/>
              </w:rPr>
              <w:t>, franjas de seguridad y otras áreas con protección legal.</w:t>
            </w:r>
            <w:r>
              <w:rPr>
                <w:rFonts w:ascii="Arial" w:hAnsi="Arial" w:cs="Arial"/>
                <w:b/>
                <w:bCs/>
                <w:i/>
                <w:iCs/>
              </w:rPr>
              <w:t>”</w:t>
            </w:r>
            <w:r>
              <w:rPr>
                <w:rFonts w:ascii="Arial" w:hAnsi="Arial" w:cs="Arial"/>
                <w:b/>
                <w:bCs/>
              </w:rPr>
              <w:t xml:space="preserve"> </w:t>
            </w:r>
          </w:p>
          <w:p w:rsidR="00000000" w:rsidRDefault="00B27E48">
            <w:pPr>
              <w:pStyle w:val="NormalWeb"/>
              <w:divId w:val="705102593"/>
              <w:rPr>
                <w:rFonts w:ascii="Arial" w:hAnsi="Arial" w:cs="Arial"/>
                <w:sz w:val="17"/>
                <w:szCs w:val="17"/>
              </w:rPr>
            </w:pPr>
            <w:r>
              <w:rPr>
                <w:rFonts w:ascii="Arial" w:hAnsi="Arial" w:cs="Arial"/>
                <w:b/>
                <w:bCs/>
              </w:rPr>
              <w:t> </w:t>
            </w:r>
          </w:p>
          <w:p w:rsidR="00000000" w:rsidRDefault="00B27E48">
            <w:pPr>
              <w:pStyle w:val="NormalWeb"/>
              <w:ind w:firstLine="840"/>
              <w:divId w:val="705102593"/>
              <w:rPr>
                <w:rFonts w:ascii="Arial" w:hAnsi="Arial" w:cs="Arial"/>
                <w:sz w:val="17"/>
                <w:szCs w:val="17"/>
              </w:rPr>
            </w:pPr>
            <w:r>
              <w:rPr>
                <w:rFonts w:ascii="Arial" w:hAnsi="Arial" w:cs="Arial"/>
                <w:b/>
                <w:bCs/>
              </w:rPr>
              <w:t>ARTÍCULO 9.</w:t>
            </w:r>
            <w:r>
              <w:rPr>
                <w:rFonts w:ascii="Arial" w:hAnsi="Arial" w:cs="Arial"/>
              </w:rPr>
              <w:t xml:space="preserve"> </w:t>
            </w:r>
            <w:r>
              <w:rPr>
                <w:rFonts w:ascii="Arial" w:hAnsi="Arial" w:cs="Arial"/>
                <w:b/>
                <w:bCs/>
              </w:rPr>
              <w:t>(ACTUACIÓN DEL MINISTERIO PÚBLICO).</w:t>
            </w:r>
            <w:r>
              <w:rPr>
                <w:rFonts w:ascii="Arial" w:hAnsi="Arial" w:cs="Arial"/>
              </w:rPr>
              <w:t xml:space="preserve"> </w:t>
            </w:r>
          </w:p>
          <w:p w:rsidR="00000000" w:rsidRDefault="00B27E48">
            <w:pPr>
              <w:pStyle w:val="NormalWeb"/>
              <w:divId w:val="705102593"/>
              <w:rPr>
                <w:rFonts w:ascii="Arial" w:hAnsi="Arial" w:cs="Arial"/>
                <w:sz w:val="17"/>
                <w:szCs w:val="17"/>
              </w:rPr>
            </w:pPr>
            <w:r>
              <w:rPr>
                <w:rFonts w:ascii="Arial" w:hAnsi="Arial" w:cs="Arial"/>
              </w:rPr>
              <w:t> </w:t>
            </w:r>
          </w:p>
          <w:p w:rsidR="00000000" w:rsidRDefault="00B27E48">
            <w:pPr>
              <w:pStyle w:val="NormalWeb"/>
              <w:ind w:left="840" w:hanging="840"/>
              <w:divId w:val="705102593"/>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En los delitos de avasallamiento y tráfico de tierras cometidos contra bienes de patrimonio del Estado, bienes de dominio público o tierra</w:t>
            </w:r>
            <w:r>
              <w:rPr>
                <w:rFonts w:ascii="Arial" w:hAnsi="Arial" w:cs="Arial"/>
              </w:rPr>
              <w:t xml:space="preserve">s fiscales, corresponderá al Ministerio Público promover la acción penal. </w:t>
            </w:r>
          </w:p>
          <w:p w:rsidR="00000000" w:rsidRDefault="00B27E48">
            <w:pPr>
              <w:pStyle w:val="NormalWeb"/>
              <w:ind w:left="840" w:hanging="840"/>
              <w:divId w:val="705102593"/>
              <w:rPr>
                <w:rFonts w:ascii="Arial" w:hAnsi="Arial" w:cs="Arial"/>
                <w:sz w:val="17"/>
                <w:szCs w:val="17"/>
              </w:rPr>
            </w:pPr>
            <w:r>
              <w:rPr>
                <w:rFonts w:ascii="Arial" w:hAnsi="Arial" w:cs="Arial"/>
              </w:rPr>
              <w:t> </w:t>
            </w:r>
          </w:p>
          <w:p w:rsidR="00000000" w:rsidRDefault="00B27E48">
            <w:pPr>
              <w:pStyle w:val="NormalWeb"/>
              <w:ind w:left="840" w:hanging="840"/>
              <w:divId w:val="70510259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sentencia ejecutoriada de la Autoridad Agroambiental que declara probada la demanda, constituirá la base de la acusación formal para la acción penal.</w:t>
            </w:r>
          </w:p>
          <w:p w:rsidR="00000000" w:rsidRDefault="00B27E48">
            <w:pPr>
              <w:pStyle w:val="NormalWeb"/>
              <w:ind w:left="840" w:hanging="840"/>
              <w:divId w:val="705102593"/>
              <w:rPr>
                <w:rFonts w:ascii="Arial" w:hAnsi="Arial" w:cs="Arial"/>
                <w:sz w:val="17"/>
                <w:szCs w:val="17"/>
              </w:rPr>
            </w:pPr>
            <w:r>
              <w:rPr>
                <w:rFonts w:ascii="Arial" w:hAnsi="Arial" w:cs="Arial"/>
              </w:rPr>
              <w:t> </w:t>
            </w:r>
          </w:p>
          <w:p w:rsidR="00000000" w:rsidRDefault="00B27E48">
            <w:pPr>
              <w:pStyle w:val="NormalWeb"/>
              <w:ind w:left="840" w:hanging="840"/>
              <w:divId w:val="705102593"/>
              <w:rPr>
                <w:rFonts w:ascii="Arial" w:hAnsi="Arial" w:cs="Arial"/>
                <w:sz w:val="17"/>
                <w:szCs w:val="17"/>
              </w:rPr>
            </w:pPr>
            <w:r>
              <w:rPr>
                <w:rFonts w:ascii="Arial" w:hAnsi="Arial" w:cs="Arial"/>
                <w:b/>
                <w:bCs/>
              </w:rPr>
              <w:t>III.</w:t>
            </w:r>
            <w:r>
              <w:rPr>
                <w:rFonts w:ascii="Arial" w:hAnsi="Arial" w:cs="Arial"/>
              </w:rPr>
              <w:tab/>
              <w:t xml:space="preserve">Presentada la </w:t>
            </w:r>
            <w:r>
              <w:rPr>
                <w:rFonts w:ascii="Arial" w:hAnsi="Arial" w:cs="Arial"/>
              </w:rPr>
              <w:t>acusación formal, el proceso se tramitará conforme al procedimiento inmediato para delitos flagrantes o de investigación concentrada del Código de Procedimiento Penal.</w:t>
            </w:r>
          </w:p>
          <w:p w:rsidR="00000000" w:rsidRDefault="00B27E48">
            <w:pPr>
              <w:pStyle w:val="NormalWeb"/>
              <w:ind w:left="840" w:hanging="840"/>
              <w:divId w:val="705102593"/>
              <w:rPr>
                <w:rFonts w:ascii="Arial" w:hAnsi="Arial" w:cs="Arial"/>
                <w:sz w:val="17"/>
                <w:szCs w:val="17"/>
              </w:rPr>
            </w:pPr>
            <w:r>
              <w:rPr>
                <w:rFonts w:ascii="Arial" w:hAnsi="Arial" w:cs="Arial"/>
              </w:rPr>
              <w:t> </w:t>
            </w:r>
          </w:p>
          <w:p w:rsidR="00000000" w:rsidRDefault="00B27E48">
            <w:pPr>
              <w:pStyle w:val="NormalWeb"/>
              <w:ind w:left="840" w:hanging="840"/>
              <w:divId w:val="705102593"/>
              <w:rPr>
                <w:rFonts w:ascii="Arial" w:hAnsi="Arial" w:cs="Arial"/>
                <w:sz w:val="17"/>
                <w:szCs w:val="17"/>
              </w:rPr>
            </w:pPr>
            <w:r>
              <w:rPr>
                <w:rFonts w:ascii="Arial" w:hAnsi="Arial" w:cs="Arial"/>
              </w:rPr>
              <w:t> </w:t>
            </w:r>
          </w:p>
          <w:p w:rsidR="00000000" w:rsidRDefault="00B27E48">
            <w:pPr>
              <w:pStyle w:val="NormalWeb"/>
              <w:jc w:val="center"/>
              <w:divId w:val="705102593"/>
              <w:rPr>
                <w:rFonts w:ascii="Arial" w:hAnsi="Arial" w:cs="Arial"/>
                <w:sz w:val="17"/>
                <w:szCs w:val="17"/>
              </w:rPr>
            </w:pPr>
            <w:r>
              <w:rPr>
                <w:rFonts w:ascii="Arial" w:hAnsi="Arial" w:cs="Arial"/>
                <w:b/>
                <w:bCs/>
              </w:rPr>
              <w:t>DISPOSICIONES ADICIONALES</w:t>
            </w:r>
          </w:p>
          <w:p w:rsidR="00000000" w:rsidRDefault="00B27E48">
            <w:pPr>
              <w:pStyle w:val="NormalWeb"/>
              <w:divId w:val="705102593"/>
              <w:rPr>
                <w:rFonts w:ascii="Arial" w:hAnsi="Arial" w:cs="Arial"/>
                <w:sz w:val="17"/>
                <w:szCs w:val="17"/>
              </w:rPr>
            </w:pPr>
            <w:r>
              <w:rPr>
                <w:rFonts w:ascii="Arial" w:hAnsi="Arial" w:cs="Arial"/>
              </w:rPr>
              <w:t> </w:t>
            </w:r>
          </w:p>
          <w:p w:rsidR="00000000" w:rsidRDefault="00B27E48">
            <w:pPr>
              <w:pStyle w:val="NormalWeb"/>
              <w:ind w:firstLine="840"/>
              <w:divId w:val="705102593"/>
              <w:rPr>
                <w:rFonts w:ascii="Arial" w:hAnsi="Arial" w:cs="Arial"/>
                <w:sz w:val="17"/>
                <w:szCs w:val="17"/>
              </w:rPr>
            </w:pPr>
            <w:r>
              <w:rPr>
                <w:rFonts w:ascii="Arial" w:hAnsi="Arial" w:cs="Arial"/>
                <w:b/>
                <w:bCs/>
              </w:rPr>
              <w:t>PRIMERA.</w:t>
            </w:r>
            <w:r>
              <w:rPr>
                <w:rFonts w:ascii="Arial" w:hAnsi="Arial" w:cs="Arial"/>
              </w:rPr>
              <w:t xml:space="preserve"> El o los responsables y partí</w:t>
            </w:r>
            <w:r>
              <w:rPr>
                <w:rFonts w:ascii="Arial" w:hAnsi="Arial" w:cs="Arial"/>
              </w:rPr>
              <w:t>cipes de avasallamientos y tráfico de tierras, declarados mediante sentencias y/o resoluciones administrativas ejecutoriadas, según corresponda, no podrán participar, ser beneficiarios de procesos de distribución de tierras ni de derechos de uso y aprovech</w:t>
            </w:r>
            <w:r>
              <w:rPr>
                <w:rFonts w:ascii="Arial" w:hAnsi="Arial" w:cs="Arial"/>
              </w:rPr>
              <w:t>amiento de recursos, por un lapso de diez (10) años.</w:t>
            </w:r>
          </w:p>
          <w:p w:rsidR="00000000" w:rsidRDefault="00B27E48">
            <w:pPr>
              <w:pStyle w:val="NormalWeb"/>
              <w:ind w:firstLine="840"/>
              <w:divId w:val="705102593"/>
              <w:rPr>
                <w:rFonts w:ascii="Arial" w:hAnsi="Arial" w:cs="Arial"/>
                <w:sz w:val="17"/>
                <w:szCs w:val="17"/>
              </w:rPr>
            </w:pPr>
            <w:r>
              <w:rPr>
                <w:rFonts w:ascii="Arial" w:hAnsi="Arial" w:cs="Arial"/>
              </w:rPr>
              <w:t> </w:t>
            </w:r>
          </w:p>
          <w:p w:rsidR="00000000" w:rsidRDefault="00B27E48">
            <w:pPr>
              <w:pStyle w:val="NormalWeb"/>
              <w:ind w:firstLine="840"/>
              <w:divId w:val="705102593"/>
              <w:rPr>
                <w:rFonts w:ascii="Arial" w:hAnsi="Arial" w:cs="Arial"/>
                <w:sz w:val="17"/>
                <w:szCs w:val="17"/>
              </w:rPr>
            </w:pPr>
            <w:r>
              <w:rPr>
                <w:rFonts w:ascii="Arial" w:hAnsi="Arial" w:cs="Arial"/>
                <w:b/>
                <w:bCs/>
              </w:rPr>
              <w:t xml:space="preserve">SEGUNDA. </w:t>
            </w:r>
          </w:p>
          <w:p w:rsidR="00000000" w:rsidRDefault="00B27E48">
            <w:pPr>
              <w:pStyle w:val="NormalWeb"/>
              <w:divId w:val="705102593"/>
              <w:rPr>
                <w:rFonts w:ascii="Arial" w:hAnsi="Arial" w:cs="Arial"/>
                <w:sz w:val="17"/>
                <w:szCs w:val="17"/>
              </w:rPr>
            </w:pPr>
            <w:r>
              <w:rPr>
                <w:rFonts w:ascii="Arial" w:hAnsi="Arial" w:cs="Arial"/>
                <w:b/>
                <w:bCs/>
              </w:rPr>
              <w:t> </w:t>
            </w:r>
          </w:p>
          <w:p w:rsidR="00000000" w:rsidRDefault="00B27E48">
            <w:pPr>
              <w:pStyle w:val="NormalWeb"/>
              <w:ind w:left="560" w:hanging="560"/>
              <w:divId w:val="705102593"/>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En el marco del Artículo 396 de la Constitución Política del Estado, ninguna extranjera o extranjero, bajo ningún título, podrá adquirir tierras del Estado.</w:t>
            </w:r>
          </w:p>
          <w:p w:rsidR="00000000" w:rsidRDefault="00B27E48">
            <w:pPr>
              <w:pStyle w:val="NormalWeb"/>
              <w:ind w:left="560" w:hanging="560"/>
              <w:divId w:val="705102593"/>
              <w:rPr>
                <w:rFonts w:ascii="Arial" w:hAnsi="Arial" w:cs="Arial"/>
                <w:sz w:val="17"/>
                <w:szCs w:val="17"/>
              </w:rPr>
            </w:pPr>
            <w:r>
              <w:rPr>
                <w:rFonts w:ascii="Arial" w:hAnsi="Arial" w:cs="Arial"/>
              </w:rPr>
              <w:t> </w:t>
            </w:r>
          </w:p>
          <w:p w:rsidR="00000000" w:rsidRDefault="00B27E48">
            <w:pPr>
              <w:pStyle w:val="NormalWeb"/>
              <w:ind w:left="560" w:hanging="560"/>
              <w:divId w:val="70510259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Los predios de extran</w:t>
            </w:r>
            <w:r>
              <w:rPr>
                <w:rFonts w:ascii="Arial" w:hAnsi="Arial" w:cs="Arial"/>
              </w:rPr>
              <w:t>jeros que no tuvieren antecedente agrario, no serán objeto de reconocimiento de derecho de propiedad agraria.</w:t>
            </w:r>
          </w:p>
          <w:p w:rsidR="00000000" w:rsidRDefault="00B27E48">
            <w:pPr>
              <w:pStyle w:val="NormalWeb"/>
              <w:ind w:left="560" w:hanging="560"/>
              <w:divId w:val="705102593"/>
              <w:rPr>
                <w:rFonts w:ascii="Arial" w:hAnsi="Arial" w:cs="Arial"/>
                <w:sz w:val="17"/>
                <w:szCs w:val="17"/>
              </w:rPr>
            </w:pPr>
            <w:r>
              <w:rPr>
                <w:rFonts w:ascii="Arial" w:hAnsi="Arial" w:cs="Arial"/>
              </w:rPr>
              <w:t> </w:t>
            </w:r>
          </w:p>
          <w:p w:rsidR="00000000" w:rsidRDefault="00B27E48">
            <w:pPr>
              <w:pStyle w:val="NormalWeb"/>
              <w:ind w:left="560" w:hanging="560"/>
              <w:divId w:val="705102593"/>
              <w:rPr>
                <w:rFonts w:ascii="Arial" w:hAnsi="Arial" w:cs="Arial"/>
                <w:sz w:val="17"/>
                <w:szCs w:val="17"/>
              </w:rPr>
            </w:pPr>
            <w:r>
              <w:rPr>
                <w:rFonts w:ascii="Arial" w:hAnsi="Arial" w:cs="Arial"/>
                <w:b/>
                <w:bCs/>
              </w:rPr>
              <w:t>III.</w:t>
            </w:r>
            <w:r>
              <w:rPr>
                <w:rFonts w:ascii="Arial" w:hAnsi="Arial" w:cs="Arial"/>
              </w:rPr>
              <w:tab/>
              <w:t>Se reconocen y respetan los derechos de propiedad agraria de los predios con antecedente agrario, sobre la superficie que cumpla la Función</w:t>
            </w:r>
            <w:r>
              <w:rPr>
                <w:rFonts w:ascii="Arial" w:hAnsi="Arial" w:cs="Arial"/>
              </w:rPr>
              <w:t xml:space="preserve"> Económica Social.</w:t>
            </w:r>
          </w:p>
          <w:p w:rsidR="00000000" w:rsidRDefault="00B27E48">
            <w:pPr>
              <w:pStyle w:val="NormalWeb"/>
              <w:ind w:left="560" w:hanging="560"/>
              <w:divId w:val="705102593"/>
              <w:rPr>
                <w:rFonts w:ascii="Arial" w:hAnsi="Arial" w:cs="Arial"/>
                <w:sz w:val="17"/>
                <w:szCs w:val="17"/>
              </w:rPr>
            </w:pPr>
            <w:r>
              <w:rPr>
                <w:rFonts w:ascii="Arial" w:hAnsi="Arial" w:cs="Arial"/>
              </w:rPr>
              <w:t> </w:t>
            </w:r>
          </w:p>
          <w:p w:rsidR="00000000" w:rsidRDefault="00B27E48">
            <w:pPr>
              <w:pStyle w:val="NormalWeb"/>
              <w:ind w:left="560" w:hanging="560"/>
              <w:divId w:val="705102593"/>
              <w:rPr>
                <w:rFonts w:ascii="Arial" w:hAnsi="Arial" w:cs="Arial"/>
                <w:sz w:val="17"/>
                <w:szCs w:val="17"/>
              </w:rPr>
            </w:pPr>
            <w:r>
              <w:rPr>
                <w:rFonts w:ascii="Arial" w:hAnsi="Arial" w:cs="Arial"/>
                <w:b/>
                <w:bCs/>
              </w:rPr>
              <w:t>IV.</w:t>
            </w:r>
            <w:r>
              <w:rPr>
                <w:rFonts w:ascii="Arial" w:hAnsi="Arial" w:cs="Arial"/>
              </w:rPr>
              <w:tab/>
              <w:t>Se reconocen y respetan los derechos de propiedad agraria de los predios de poseedores legales nacionales, sobre la superficie que cumpla la Función Económica Social, hasta el límite establecido en la Constitución Política del Esta</w:t>
            </w:r>
            <w:r>
              <w:rPr>
                <w:rFonts w:ascii="Arial" w:hAnsi="Arial" w:cs="Arial"/>
              </w:rPr>
              <w:t>do.</w:t>
            </w:r>
          </w:p>
          <w:p w:rsidR="00000000" w:rsidRDefault="00B27E48">
            <w:pPr>
              <w:pStyle w:val="NormalWeb"/>
              <w:divId w:val="705102593"/>
              <w:rPr>
                <w:rFonts w:ascii="Arial" w:hAnsi="Arial" w:cs="Arial"/>
                <w:sz w:val="17"/>
                <w:szCs w:val="17"/>
              </w:rPr>
            </w:pPr>
            <w:r>
              <w:rPr>
                <w:rFonts w:ascii="Arial" w:hAnsi="Arial" w:cs="Arial"/>
              </w:rPr>
              <w:t> </w:t>
            </w:r>
          </w:p>
          <w:p w:rsidR="00000000" w:rsidRDefault="00B27E48">
            <w:pPr>
              <w:pStyle w:val="NormalWeb"/>
              <w:jc w:val="center"/>
              <w:divId w:val="705102593"/>
              <w:rPr>
                <w:rFonts w:ascii="Arial" w:hAnsi="Arial" w:cs="Arial"/>
                <w:sz w:val="17"/>
                <w:szCs w:val="17"/>
              </w:rPr>
            </w:pPr>
            <w:r>
              <w:rPr>
                <w:rFonts w:ascii="Arial" w:hAnsi="Arial" w:cs="Arial"/>
                <w:b/>
                <w:bCs/>
              </w:rPr>
              <w:t>DISPOSICIÓN TRANSITORIA</w:t>
            </w:r>
          </w:p>
          <w:p w:rsidR="00000000" w:rsidRDefault="00B27E48">
            <w:pPr>
              <w:pStyle w:val="NormalWeb"/>
              <w:divId w:val="705102593"/>
              <w:rPr>
                <w:rFonts w:ascii="Arial" w:hAnsi="Arial" w:cs="Arial"/>
                <w:sz w:val="17"/>
                <w:szCs w:val="17"/>
              </w:rPr>
            </w:pPr>
            <w:r>
              <w:rPr>
                <w:rFonts w:ascii="Arial" w:hAnsi="Arial" w:cs="Arial"/>
              </w:rPr>
              <w:t> </w:t>
            </w:r>
          </w:p>
          <w:p w:rsidR="00000000" w:rsidRDefault="00B27E48">
            <w:pPr>
              <w:pStyle w:val="NormalWeb"/>
              <w:ind w:firstLine="840"/>
              <w:divId w:val="705102593"/>
              <w:rPr>
                <w:rFonts w:ascii="Arial" w:hAnsi="Arial" w:cs="Arial"/>
                <w:sz w:val="17"/>
                <w:szCs w:val="17"/>
              </w:rPr>
            </w:pPr>
            <w:r>
              <w:rPr>
                <w:rFonts w:ascii="Arial" w:hAnsi="Arial" w:cs="Arial"/>
                <w:b/>
                <w:bCs/>
              </w:rPr>
              <w:t xml:space="preserve">ÚNICA. </w:t>
            </w:r>
            <w:r>
              <w:rPr>
                <w:rFonts w:ascii="Arial" w:hAnsi="Arial" w:cs="Arial"/>
              </w:rPr>
              <w:t>El Instituto Nacional de Reforma Agraria – INRA, garantizará el ejercicio del derecho posesorio y de propiedad sobre predios en proceso de saneamiento en curso hasta el registro del Título Ejecutorial en Derechos Real</w:t>
            </w:r>
            <w:r>
              <w:rPr>
                <w:rFonts w:ascii="Arial" w:hAnsi="Arial" w:cs="Arial"/>
              </w:rPr>
              <w:t xml:space="preserve">es, adoptando, de oficio o a pedido de parte, las medidas precautorias que se requieran, conforme a lo señalado en la Disposición Transitoria Primera de la Ley N° 3545, excepto en aquellos procesos que sean de conocimiento del Tribunal Agroambiental. </w:t>
            </w:r>
          </w:p>
          <w:p w:rsidR="00000000" w:rsidRDefault="00B27E48">
            <w:pPr>
              <w:pStyle w:val="NormalWeb"/>
              <w:divId w:val="705102593"/>
              <w:rPr>
                <w:rFonts w:ascii="Arial" w:hAnsi="Arial" w:cs="Arial"/>
                <w:sz w:val="17"/>
                <w:szCs w:val="17"/>
              </w:rPr>
            </w:pPr>
            <w:r>
              <w:rPr>
                <w:rFonts w:ascii="Arial" w:hAnsi="Arial" w:cs="Arial"/>
              </w:rPr>
              <w:t> </w:t>
            </w:r>
          </w:p>
          <w:p w:rsidR="00000000" w:rsidRDefault="00B27E48">
            <w:pPr>
              <w:pStyle w:val="NormalWeb"/>
              <w:jc w:val="center"/>
              <w:divId w:val="705102593"/>
              <w:rPr>
                <w:rFonts w:ascii="Arial" w:hAnsi="Arial" w:cs="Arial"/>
                <w:sz w:val="17"/>
                <w:szCs w:val="17"/>
              </w:rPr>
            </w:pPr>
            <w:r>
              <w:rPr>
                <w:rFonts w:ascii="Arial" w:hAnsi="Arial" w:cs="Arial"/>
                <w:b/>
                <w:bCs/>
              </w:rPr>
              <w:t>DISPOSICIONES FINALES</w:t>
            </w:r>
          </w:p>
          <w:p w:rsidR="00000000" w:rsidRDefault="00B27E48">
            <w:pPr>
              <w:pStyle w:val="NormalWeb"/>
              <w:divId w:val="705102593"/>
              <w:rPr>
                <w:rFonts w:ascii="Arial" w:hAnsi="Arial" w:cs="Arial"/>
                <w:sz w:val="17"/>
                <w:szCs w:val="17"/>
              </w:rPr>
            </w:pPr>
            <w:r>
              <w:rPr>
                <w:rFonts w:ascii="Arial" w:hAnsi="Arial" w:cs="Arial"/>
                <w:b/>
                <w:bCs/>
              </w:rPr>
              <w:t> </w:t>
            </w:r>
          </w:p>
          <w:p w:rsidR="00000000" w:rsidRDefault="00B27E48">
            <w:pPr>
              <w:pStyle w:val="NormalWeb"/>
              <w:ind w:firstLine="840"/>
              <w:divId w:val="705102593"/>
              <w:rPr>
                <w:rFonts w:ascii="Arial" w:hAnsi="Arial" w:cs="Arial"/>
                <w:sz w:val="17"/>
                <w:szCs w:val="17"/>
              </w:rPr>
            </w:pPr>
            <w:r>
              <w:rPr>
                <w:rFonts w:ascii="Arial" w:hAnsi="Arial" w:cs="Arial"/>
                <w:b/>
                <w:bCs/>
              </w:rPr>
              <w:t xml:space="preserve">PRIMERA. </w:t>
            </w:r>
            <w:r>
              <w:rPr>
                <w:rFonts w:ascii="Arial" w:hAnsi="Arial" w:cs="Arial"/>
              </w:rPr>
              <w:t>Los desalojos en áreas en proceso de saneamiento, reservas forestales y áreas protegidas, se rigen por la normativa vigente, pudiendo las entidades administrativas competentes aplicar las disposiciones de la presente Ley, e</w:t>
            </w:r>
            <w:r>
              <w:rPr>
                <w:rFonts w:ascii="Arial" w:hAnsi="Arial" w:cs="Arial"/>
              </w:rPr>
              <w:t>n lo que corresponda en caso de vacíos normativos.</w:t>
            </w:r>
          </w:p>
          <w:p w:rsidR="00000000" w:rsidRDefault="00B27E48">
            <w:pPr>
              <w:pStyle w:val="NormalWeb"/>
              <w:ind w:firstLine="840"/>
              <w:divId w:val="705102593"/>
              <w:rPr>
                <w:rFonts w:ascii="Arial" w:hAnsi="Arial" w:cs="Arial"/>
                <w:sz w:val="17"/>
                <w:szCs w:val="17"/>
              </w:rPr>
            </w:pPr>
            <w:r>
              <w:rPr>
                <w:rFonts w:ascii="Arial" w:hAnsi="Arial" w:cs="Arial"/>
              </w:rPr>
              <w:t> </w:t>
            </w:r>
          </w:p>
          <w:p w:rsidR="00000000" w:rsidRDefault="00B27E48">
            <w:pPr>
              <w:pStyle w:val="NormalWeb"/>
              <w:ind w:firstLine="840"/>
              <w:divId w:val="705102593"/>
              <w:rPr>
                <w:rFonts w:ascii="Arial" w:hAnsi="Arial" w:cs="Arial"/>
                <w:sz w:val="17"/>
                <w:szCs w:val="17"/>
              </w:rPr>
            </w:pPr>
            <w:r>
              <w:rPr>
                <w:rFonts w:ascii="Arial" w:hAnsi="Arial" w:cs="Arial"/>
                <w:b/>
                <w:bCs/>
              </w:rPr>
              <w:t>SEGUNDA.</w:t>
            </w:r>
            <w:r>
              <w:rPr>
                <w:rFonts w:ascii="Arial" w:hAnsi="Arial" w:cs="Arial"/>
              </w:rPr>
              <w:t xml:space="preserve"> Las instituciones públicas deben prever los recursos económicos conducentes al cumplimiento de esta Ley.</w:t>
            </w:r>
          </w:p>
          <w:p w:rsidR="00000000" w:rsidRDefault="00B27E48">
            <w:pPr>
              <w:pStyle w:val="NormalWeb"/>
              <w:divId w:val="705102593"/>
              <w:rPr>
                <w:rFonts w:ascii="Arial" w:hAnsi="Arial" w:cs="Arial"/>
                <w:sz w:val="17"/>
                <w:szCs w:val="17"/>
              </w:rPr>
            </w:pPr>
            <w:r>
              <w:rPr>
                <w:rFonts w:ascii="Arial" w:hAnsi="Arial" w:cs="Arial"/>
                <w:b/>
                <w:bCs/>
              </w:rPr>
              <w:t> </w:t>
            </w:r>
          </w:p>
          <w:p w:rsidR="00000000" w:rsidRDefault="00B27E48">
            <w:pPr>
              <w:pStyle w:val="NormalWeb"/>
              <w:jc w:val="center"/>
              <w:divId w:val="705102593"/>
              <w:rPr>
                <w:rFonts w:ascii="Arial" w:hAnsi="Arial" w:cs="Arial"/>
                <w:sz w:val="17"/>
                <w:szCs w:val="17"/>
              </w:rPr>
            </w:pPr>
            <w:r>
              <w:rPr>
                <w:rFonts w:ascii="Arial" w:hAnsi="Arial" w:cs="Arial"/>
                <w:b/>
                <w:bCs/>
              </w:rPr>
              <w:t>DISPOSICIÓN ABROGATORIA Y DEROGATORIA</w:t>
            </w:r>
          </w:p>
          <w:p w:rsidR="00000000" w:rsidRDefault="00B27E48">
            <w:pPr>
              <w:pStyle w:val="NormalWeb"/>
              <w:divId w:val="705102593"/>
              <w:rPr>
                <w:rFonts w:ascii="Arial" w:hAnsi="Arial" w:cs="Arial"/>
                <w:sz w:val="17"/>
                <w:szCs w:val="17"/>
              </w:rPr>
            </w:pPr>
            <w:r>
              <w:rPr>
                <w:rFonts w:ascii="Arial" w:hAnsi="Arial" w:cs="Arial"/>
                <w:b/>
                <w:bCs/>
              </w:rPr>
              <w:t> </w:t>
            </w:r>
          </w:p>
          <w:p w:rsidR="00000000" w:rsidRDefault="00B27E48">
            <w:pPr>
              <w:pStyle w:val="NormalWeb"/>
              <w:ind w:firstLine="840"/>
              <w:divId w:val="705102593"/>
              <w:rPr>
                <w:rFonts w:ascii="Arial" w:hAnsi="Arial" w:cs="Arial"/>
                <w:sz w:val="17"/>
                <w:szCs w:val="17"/>
              </w:rPr>
            </w:pPr>
            <w:r>
              <w:rPr>
                <w:rFonts w:ascii="Arial" w:hAnsi="Arial" w:cs="Arial"/>
                <w:b/>
                <w:bCs/>
              </w:rPr>
              <w:t xml:space="preserve">ÚNICA. </w:t>
            </w:r>
            <w:r>
              <w:rPr>
                <w:rFonts w:ascii="Arial" w:hAnsi="Arial" w:cs="Arial"/>
              </w:rPr>
              <w:t>Se abrogan y derogan todas las disposici</w:t>
            </w:r>
            <w:r>
              <w:rPr>
                <w:rFonts w:ascii="Arial" w:hAnsi="Arial" w:cs="Arial"/>
              </w:rPr>
              <w:t>ones contrarias a la presente Ley.</w:t>
            </w:r>
          </w:p>
          <w:p w:rsidR="00000000" w:rsidRDefault="00B27E48">
            <w:pPr>
              <w:pStyle w:val="NormalWeb"/>
              <w:ind w:firstLine="840"/>
              <w:divId w:val="705102593"/>
              <w:rPr>
                <w:rFonts w:ascii="Arial" w:hAnsi="Arial" w:cs="Arial"/>
                <w:sz w:val="17"/>
                <w:szCs w:val="17"/>
              </w:rPr>
            </w:pPr>
            <w:r>
              <w:rPr>
                <w:rFonts w:ascii="Arial" w:hAnsi="Arial" w:cs="Arial"/>
              </w:rPr>
              <w:t> </w:t>
            </w:r>
          </w:p>
          <w:p w:rsidR="00000000" w:rsidRDefault="00B27E48">
            <w:pPr>
              <w:pStyle w:val="NormalWeb"/>
              <w:ind w:firstLine="840"/>
              <w:divId w:val="705102593"/>
              <w:rPr>
                <w:rFonts w:ascii="Arial" w:hAnsi="Arial" w:cs="Arial"/>
                <w:sz w:val="17"/>
                <w:szCs w:val="17"/>
              </w:rPr>
            </w:pPr>
            <w:r>
              <w:rPr>
                <w:rFonts w:ascii="Arial" w:hAnsi="Arial" w:cs="Arial"/>
              </w:rPr>
              <w:t>Remítase al Órgano Ejecutivo, para fines constitucionales.</w:t>
            </w:r>
          </w:p>
          <w:p w:rsidR="00000000" w:rsidRDefault="00B27E48">
            <w:pPr>
              <w:pStyle w:val="NormalWeb"/>
              <w:ind w:firstLine="840"/>
              <w:divId w:val="705102593"/>
              <w:rPr>
                <w:rFonts w:ascii="Arial" w:hAnsi="Arial" w:cs="Arial"/>
                <w:sz w:val="17"/>
                <w:szCs w:val="17"/>
              </w:rPr>
            </w:pPr>
            <w:r>
              <w:rPr>
                <w:rFonts w:ascii="Arial" w:hAnsi="Arial" w:cs="Arial"/>
              </w:rPr>
              <w:t xml:space="preserve">Es dada en la Sala de Sesiones de la Asamblea Legislativa Plurinacional, a los veintiun días del mes de diciembre de dos mil trece años. </w:t>
            </w:r>
          </w:p>
          <w:p w:rsidR="00000000" w:rsidRDefault="00B27E48">
            <w:pPr>
              <w:pStyle w:val="NormalWeb"/>
              <w:ind w:firstLine="840"/>
              <w:divId w:val="705102593"/>
              <w:rPr>
                <w:rFonts w:ascii="Arial" w:hAnsi="Arial" w:cs="Arial"/>
                <w:sz w:val="17"/>
                <w:szCs w:val="17"/>
              </w:rPr>
            </w:pPr>
            <w:r>
              <w:rPr>
                <w:rFonts w:ascii="Arial" w:hAnsi="Arial" w:cs="Arial"/>
              </w:rPr>
              <w:t xml:space="preserve">Fdo. Lilly Gabriela Montaño Viaña, Betty Asunta Tejada Soruco, Andrés Agustín Villca Daza, Claudia Jimena Torres Chávez, Marcelo Elío Chávez, Ángel David Cortés Villegas. </w:t>
            </w:r>
          </w:p>
          <w:p w:rsidR="00000000" w:rsidRDefault="00B27E48">
            <w:pPr>
              <w:pStyle w:val="NormalWeb"/>
              <w:ind w:firstLine="840"/>
              <w:divId w:val="705102593"/>
              <w:rPr>
                <w:rFonts w:ascii="Arial" w:hAnsi="Arial" w:cs="Arial"/>
                <w:sz w:val="17"/>
                <w:szCs w:val="17"/>
              </w:rPr>
            </w:pPr>
            <w:r>
              <w:rPr>
                <w:rFonts w:ascii="Arial" w:hAnsi="Arial" w:cs="Arial"/>
              </w:rPr>
              <w:t xml:space="preserve">Por tanto, la promulgo para que se tenga y cumpla como Ley del Estado Plurinacional </w:t>
            </w:r>
            <w:r>
              <w:rPr>
                <w:rFonts w:ascii="Arial" w:hAnsi="Arial" w:cs="Arial"/>
              </w:rPr>
              <w:t>de Bolivia.</w:t>
            </w:r>
          </w:p>
          <w:p w:rsidR="00000000" w:rsidRDefault="00B27E48">
            <w:pPr>
              <w:pStyle w:val="NormalWeb"/>
              <w:ind w:firstLine="840"/>
              <w:divId w:val="705102593"/>
              <w:rPr>
                <w:rFonts w:ascii="Arial" w:hAnsi="Arial" w:cs="Arial"/>
                <w:sz w:val="17"/>
                <w:szCs w:val="17"/>
              </w:rPr>
            </w:pPr>
            <w:r>
              <w:rPr>
                <w:rFonts w:ascii="Arial" w:hAnsi="Arial" w:cs="Arial"/>
              </w:rPr>
              <w:t> </w:t>
            </w:r>
          </w:p>
          <w:p w:rsidR="00000000" w:rsidRDefault="00B27E48">
            <w:pPr>
              <w:pStyle w:val="NormalWeb"/>
              <w:ind w:firstLine="840"/>
              <w:divId w:val="705102593"/>
              <w:rPr>
                <w:rFonts w:ascii="Arial" w:hAnsi="Arial" w:cs="Arial"/>
                <w:sz w:val="17"/>
                <w:szCs w:val="17"/>
              </w:rPr>
            </w:pPr>
            <w:r>
              <w:rPr>
                <w:rFonts w:ascii="Arial" w:hAnsi="Arial" w:cs="Arial"/>
              </w:rPr>
              <w:t>Palacio de Gobierno de la ciudad de La Paz, a los treinta días del mes de diciembre del año dos mil trece.</w:t>
            </w:r>
          </w:p>
          <w:p w:rsidR="00000000" w:rsidRDefault="00B27E48">
            <w:pPr>
              <w:pStyle w:val="NormalWeb"/>
              <w:ind w:firstLine="840"/>
              <w:divId w:val="705102593"/>
              <w:rPr>
                <w:rFonts w:ascii="Arial" w:hAnsi="Arial" w:cs="Arial"/>
                <w:sz w:val="17"/>
                <w:szCs w:val="17"/>
              </w:rPr>
            </w:pPr>
            <w:r>
              <w:rPr>
                <w:rFonts w:ascii="Arial" w:hAnsi="Arial" w:cs="Arial"/>
              </w:rPr>
              <w:t> </w:t>
            </w:r>
          </w:p>
          <w:p w:rsidR="00000000" w:rsidRDefault="00B27E48">
            <w:pPr>
              <w:pStyle w:val="NormalWeb"/>
              <w:ind w:firstLine="840"/>
              <w:divId w:val="705102593"/>
              <w:rPr>
                <w:rFonts w:ascii="Arial" w:hAnsi="Arial" w:cs="Arial"/>
                <w:sz w:val="17"/>
                <w:szCs w:val="17"/>
              </w:rPr>
            </w:pPr>
            <w:r>
              <w:rPr>
                <w:rFonts w:ascii="Arial" w:hAnsi="Arial" w:cs="Arial"/>
                <w:b/>
                <w:bCs/>
              </w:rPr>
              <w:t xml:space="preserve">FDO. EVO MORALES AYMA, </w:t>
            </w:r>
            <w:r>
              <w:rPr>
                <w:rFonts w:ascii="Arial" w:hAnsi="Arial" w:cs="Arial"/>
              </w:rPr>
              <w:t>Juan Ramón Quintana Taborga, Carlos Gustavo Romero Bonifaz, Rubén Aldo Saavedra Soto, Cecilia Luisa Ayllon Qui</w:t>
            </w:r>
            <w:r>
              <w:rPr>
                <w:rFonts w:ascii="Arial" w:hAnsi="Arial" w:cs="Arial"/>
              </w:rPr>
              <w:t xml:space="preserve">nteros, Nemesia Achacollo Tola, Amanda Dávila Torres. </w:t>
            </w:r>
          </w:p>
          <w:p w:rsidR="00000000" w:rsidRDefault="00B27E48">
            <w:pPr>
              <w:pStyle w:val="NormalWeb"/>
              <w:jc w:val="center"/>
              <w:divId w:val="705102593"/>
              <w:rPr>
                <w:rFonts w:ascii="Arial" w:hAnsi="Arial" w:cs="Arial"/>
                <w:sz w:val="17"/>
                <w:szCs w:val="17"/>
              </w:rPr>
            </w:pPr>
            <w:r>
              <w:rPr>
                <w:rFonts w:ascii="Arial" w:hAnsi="Arial" w:cs="Arial"/>
              </w:rPr>
              <w:t> </w:t>
            </w:r>
          </w:p>
          <w:p w:rsidR="00000000" w:rsidRDefault="00B27E48">
            <w:pPr>
              <w:pStyle w:val="NormalWeb"/>
              <w:rPr>
                <w:color w:val="auto"/>
              </w:rPr>
            </w:pPr>
            <w:r>
              <w:rPr>
                <w:rStyle w:val="Textoennegrita"/>
                <w:color w:val="auto"/>
              </w:rPr>
              <w:t>SUSCRIPCION OBLIGATORIA</w:t>
            </w:r>
            <w:r>
              <w:rPr>
                <w:color w:val="auto"/>
              </w:rPr>
              <w:t xml:space="preserve"> </w:t>
            </w:r>
          </w:p>
          <w:p w:rsidR="00000000" w:rsidRDefault="00B27E48">
            <w:pPr>
              <w:jc w:val="center"/>
              <w:rPr>
                <w:rFonts w:eastAsia="Times New Roman"/>
                <w:color w:val="auto"/>
              </w:rPr>
            </w:pPr>
            <w:r>
              <w:rPr>
                <w:rStyle w:val="Textoennegrita"/>
                <w:rFonts w:eastAsia="Times New Roman"/>
                <w:color w:val="auto"/>
              </w:rPr>
              <w:t>DECRETO SUPREMO Nº 690</w:t>
            </w:r>
            <w:r>
              <w:rPr>
                <w:rFonts w:eastAsia="Times New Roman"/>
                <w:color w:val="auto"/>
              </w:rPr>
              <w:t xml:space="preserve"> </w:t>
            </w:r>
          </w:p>
          <w:p w:rsidR="00000000" w:rsidRDefault="00B27E48">
            <w:pPr>
              <w:rPr>
                <w:rFonts w:eastAsia="Times New Roman"/>
                <w:color w:val="auto"/>
              </w:rPr>
            </w:pPr>
            <w:r>
              <w:rPr>
                <w:rFonts w:eastAsia="Times New Roman"/>
                <w:color w:val="auto"/>
              </w:rPr>
              <w:br/>
            </w:r>
            <w:r>
              <w:rPr>
                <w:rStyle w:val="Textoennegrita"/>
                <w:rFonts w:eastAsia="Times New Roman"/>
                <w:color w:val="auto"/>
              </w:rPr>
              <w:t xml:space="preserve">03 DE NOVIEMBRE DE 2010 .- </w:t>
            </w:r>
            <w:r>
              <w:rPr>
                <w:rFonts w:eastAsia="Times New Roman"/>
                <w:color w:val="auto"/>
              </w:rPr>
              <w:t>Dispone la suscripción obligatoria, sin excepción alguna, de todas las entidades del sector público que conforman la estru</w:t>
            </w:r>
            <w:r>
              <w:rPr>
                <w:rFonts w:eastAsia="Times New Roman"/>
                <w:color w:val="auto"/>
              </w:rPr>
              <w:t xml:space="preserve">ctura organizativa del Organo Ejecutivo, así como de entidades y empresas públicas que se encuentran bajo su dependencia o tuición, a la Gaceta Oficial de Bolivia, dependiente del Ministerio de la Presidencia, para la obtención física de Leyes, Decretos y </w:t>
            </w:r>
            <w:r>
              <w:rPr>
                <w:rFonts w:eastAsia="Times New Roman"/>
                <w:color w:val="auto"/>
              </w:rPr>
              <w:t>Resoluciones Supremas.</w:t>
            </w:r>
            <w:r>
              <w:rPr>
                <w:rFonts w:eastAsia="Times New Roman"/>
                <w:color w:val="auto"/>
              </w:rPr>
              <w:t xml:space="preserve"> </w:t>
            </w:r>
          </w:p>
        </w:tc>
      </w:tr>
      <w:tr w:rsidR="00000000">
        <w:trPr>
          <w:tblCellSpacing w:w="15" w:type="dxa"/>
          <w:jc w:val="center"/>
        </w:trPr>
        <w:tc>
          <w:tcPr>
            <w:tcW w:w="0" w:type="auto"/>
            <w:vAlign w:val="center"/>
            <w:hideMark/>
          </w:tcPr>
          <w:p w:rsidR="00000000" w:rsidRDefault="00B27E48">
            <w:pPr>
              <w:jc w:val="right"/>
              <w:rPr>
                <w:rFonts w:eastAsia="Times New Roman"/>
                <w:color w:val="auto"/>
              </w:rPr>
            </w:pPr>
          </w:p>
          <w:p w:rsidR="00000000" w:rsidRDefault="00B27E48">
            <w:pPr>
              <w:jc w:val="right"/>
              <w:rPr>
                <w:rFonts w:eastAsia="Times New Roman"/>
                <w:color w:val="auto"/>
              </w:rPr>
            </w:pPr>
            <w:r>
              <w:rPr>
                <w:rFonts w:eastAsia="Times New Roman"/>
                <w:color w:val="auto"/>
              </w:rPr>
              <w:pict>
                <v:rect id="_x0000_i1026" style="width:0;height:1.5pt" o:hralign="center" o:hrstd="t" o:hr="t" fillcolor="#a0a0a0" stroked="f"/>
              </w:pict>
            </w:r>
          </w:p>
          <w:p w:rsidR="00000000" w:rsidRDefault="00B27E48">
            <w:pPr>
              <w:jc w:val="right"/>
              <w:rPr>
                <w:rFonts w:eastAsia="Times New Roman"/>
                <w:color w:val="auto"/>
              </w:rPr>
            </w:pPr>
            <w:r>
              <w:rPr>
                <w:rStyle w:val="Textoennegrita"/>
                <w:rFonts w:ascii="Arial" w:eastAsia="Times New Roman" w:hAnsi="Arial" w:cs="Arial"/>
                <w:color w:val="auto"/>
                <w:sz w:val="17"/>
                <w:szCs w:val="17"/>
              </w:rPr>
              <w:t>TEXTO DE CONSULTA</w:t>
            </w:r>
            <w:r>
              <w:rPr>
                <w:rStyle w:val="Textoennegrita"/>
                <w:rFonts w:ascii="Arial" w:eastAsia="Times New Roman" w:hAnsi="Arial" w:cs="Arial"/>
                <w:color w:val="auto"/>
                <w:sz w:val="17"/>
                <w:szCs w:val="17"/>
              </w:rPr>
              <w:t xml:space="preserve"> </w:t>
            </w:r>
            <w:r>
              <w:rPr>
                <w:rFonts w:ascii="Arial" w:eastAsia="Times New Roman" w:hAnsi="Arial" w:cs="Arial"/>
                <w:color w:val="auto"/>
                <w:sz w:val="17"/>
                <w:szCs w:val="17"/>
              </w:rPr>
              <w:br/>
              <w:t xml:space="preserve">Gaceta Oficial del Estado Plurinacional de Bolivia </w:t>
            </w:r>
            <w:r>
              <w:rPr>
                <w:rFonts w:ascii="Arial" w:eastAsia="Times New Roman" w:hAnsi="Arial" w:cs="Arial"/>
                <w:color w:val="auto"/>
                <w:sz w:val="17"/>
                <w:szCs w:val="17"/>
              </w:rPr>
              <w:br/>
              <w:t xml:space="preserve">Derechos Reservados © 2014 </w:t>
            </w:r>
            <w:r>
              <w:rPr>
                <w:rFonts w:ascii="Arial" w:eastAsia="Times New Roman" w:hAnsi="Arial" w:cs="Arial"/>
                <w:color w:val="auto"/>
                <w:sz w:val="17"/>
                <w:szCs w:val="17"/>
              </w:rPr>
              <w:br/>
            </w:r>
            <w:r>
              <w:rPr>
                <w:rStyle w:val="Textoennegrita"/>
                <w:rFonts w:ascii="Arial" w:eastAsia="Times New Roman" w:hAnsi="Arial" w:cs="Arial"/>
                <w:color w:val="auto"/>
                <w:sz w:val="17"/>
                <w:szCs w:val="17"/>
              </w:rPr>
              <w:t>www.gacetaoficialdebolivia.gob.b</w:t>
            </w:r>
            <w:r>
              <w:rPr>
                <w:rStyle w:val="Textoennegrita"/>
                <w:rFonts w:ascii="Arial" w:eastAsia="Times New Roman" w:hAnsi="Arial" w:cs="Arial"/>
                <w:color w:val="auto"/>
                <w:sz w:val="17"/>
                <w:szCs w:val="17"/>
              </w:rPr>
              <w:t>o</w:t>
            </w:r>
          </w:p>
        </w:tc>
      </w:tr>
    </w:tbl>
    <w:p w:rsidR="00000000" w:rsidRDefault="00B27E48">
      <w:pPr>
        <w:rPr>
          <w:rFonts w:eastAsia="Times New Roman"/>
          <w:color w:val="auto"/>
        </w:rPr>
      </w:pPr>
    </w:p>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040"/>
    <w:multiLevelType w:val="multilevel"/>
    <w:tmpl w:val="89FACF8C"/>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45BDA"/>
    <w:multiLevelType w:val="multilevel"/>
    <w:tmpl w:val="11E03F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A031E4B"/>
    <w:multiLevelType w:val="multilevel"/>
    <w:tmpl w:val="9ADED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C59A4"/>
    <w:multiLevelType w:val="multilevel"/>
    <w:tmpl w:val="54B87A20"/>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9C3D29"/>
    <w:multiLevelType w:val="multilevel"/>
    <w:tmpl w:val="37BEE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1A0B30"/>
    <w:multiLevelType w:val="multilevel"/>
    <w:tmpl w:val="CF06B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050C6C"/>
    <w:multiLevelType w:val="multilevel"/>
    <w:tmpl w:val="6C36DB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DC5D24"/>
    <w:multiLevelType w:val="multilevel"/>
    <w:tmpl w:val="D42073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E131A78"/>
    <w:multiLevelType w:val="multilevel"/>
    <w:tmpl w:val="6018E1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AE5C27"/>
    <w:multiLevelType w:val="multilevel"/>
    <w:tmpl w:val="0164C7CE"/>
    <w:lvl w:ilvl="0">
      <w:start w:val="3"/>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547CB4"/>
    <w:multiLevelType w:val="multilevel"/>
    <w:tmpl w:val="B5A04214"/>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0453B1"/>
    <w:multiLevelType w:val="multilevel"/>
    <w:tmpl w:val="E3245B84"/>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2A29BE"/>
    <w:multiLevelType w:val="multilevel"/>
    <w:tmpl w:val="15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A40D6E"/>
    <w:multiLevelType w:val="multilevel"/>
    <w:tmpl w:val="BABA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922740"/>
    <w:multiLevelType w:val="multilevel"/>
    <w:tmpl w:val="143CC2F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DD254E"/>
    <w:multiLevelType w:val="multilevel"/>
    <w:tmpl w:val="D1E6F034"/>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D00FBD"/>
    <w:multiLevelType w:val="multilevel"/>
    <w:tmpl w:val="E7F436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8760FBE"/>
    <w:multiLevelType w:val="multilevel"/>
    <w:tmpl w:val="5F98BA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8E52C70"/>
    <w:multiLevelType w:val="multilevel"/>
    <w:tmpl w:val="04C2C16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1"/>
  </w:num>
  <w:num w:numId="4">
    <w:abstractNumId w:val="8"/>
  </w:num>
  <w:num w:numId="5">
    <w:abstractNumId w:val="18"/>
  </w:num>
  <w:num w:numId="6">
    <w:abstractNumId w:val="14"/>
  </w:num>
  <w:num w:numId="7">
    <w:abstractNumId w:val="0"/>
  </w:num>
  <w:num w:numId="8">
    <w:abstractNumId w:val="16"/>
  </w:num>
  <w:num w:numId="9">
    <w:abstractNumId w:val="7"/>
  </w:num>
  <w:num w:numId="10">
    <w:abstractNumId w:val="17"/>
  </w:num>
  <w:num w:numId="11">
    <w:abstractNumId w:val="15"/>
  </w:num>
  <w:num w:numId="12">
    <w:abstractNumId w:val="10"/>
  </w:num>
  <w:num w:numId="13">
    <w:abstractNumId w:val="9"/>
  </w:num>
  <w:num w:numId="14">
    <w:abstractNumId w:val="11"/>
  </w:num>
  <w:num w:numId="15">
    <w:abstractNumId w:val="3"/>
  </w:num>
  <w:num w:numId="16">
    <w:abstractNumId w:val="12"/>
  </w:num>
  <w:num w:numId="17">
    <w:abstractNumId w:val="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B27E48"/>
    <w:rsid w:val="00B27E4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0259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9046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DECRETO SUPREMO N 3453</vt:lpstr>
    </vt:vector>
  </TitlesOfParts>
  <Company/>
  <LinksUpToDate>false</LinksUpToDate>
  <CharactersWithSpaces>10605</CharactersWithSpaces>
  <SharedDoc>false</SharedDoc>
  <HyperlinkBase>E:\GACETA\gacetas a subir\602NEC\</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SUPREMO N 3453</dc:title>
  <dc:creator>Gabriela</dc:creator>
  <cp:lastModifiedBy>Gabriela</cp:lastModifiedBy>
  <cp:revision>2</cp:revision>
  <dcterms:created xsi:type="dcterms:W3CDTF">2014-03-06T17:03:00Z</dcterms:created>
  <dcterms:modified xsi:type="dcterms:W3CDTF">2014-03-06T17:03:00Z</dcterms:modified>
</cp:coreProperties>
</file>