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571"/>
      </w:tblGrid>
      <w:tr w:rsidR="00000000">
        <w:trPr>
          <w:tblCellSpacing w:w="15" w:type="dxa"/>
          <w:jc w:val="center"/>
        </w:trPr>
        <w:tc>
          <w:tcPr>
            <w:tcW w:w="0" w:type="auto"/>
            <w:vAlign w:val="center"/>
            <w:hideMark/>
          </w:tcPr>
          <w:p w:rsidR="00000000" w:rsidRDefault="001B7CF4">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1B7CF4">
            <w:pPr>
              <w:rPr>
                <w:rFonts w:eastAsia="Times New Roman"/>
              </w:rPr>
            </w:pPr>
          </w:p>
          <w:p w:rsidR="00000000" w:rsidRDefault="001B7CF4">
            <w:pPr>
              <w:pStyle w:val="NormalWeb"/>
              <w:spacing w:after="0" w:afterAutospacing="0"/>
              <w:jc w:val="center"/>
              <w:divId w:val="2084135750"/>
              <w:rPr>
                <w:rFonts w:ascii="Arial" w:hAnsi="Arial" w:cs="Arial"/>
                <w:sz w:val="17"/>
                <w:szCs w:val="17"/>
              </w:rPr>
            </w:pPr>
            <w:r>
              <w:rPr>
                <w:rFonts w:ascii="Arial" w:hAnsi="Arial" w:cs="Arial"/>
                <w:b/>
                <w:bCs/>
                <w:u w:val="single"/>
              </w:rPr>
              <w:t>LEY Nº 475</w:t>
            </w:r>
          </w:p>
          <w:p w:rsidR="00000000" w:rsidRDefault="001B7CF4">
            <w:pPr>
              <w:pStyle w:val="NormalWeb"/>
              <w:spacing w:after="0" w:afterAutospacing="0"/>
              <w:jc w:val="center"/>
              <w:divId w:val="2084135750"/>
              <w:rPr>
                <w:rFonts w:ascii="Arial" w:hAnsi="Arial" w:cs="Arial"/>
                <w:sz w:val="17"/>
                <w:szCs w:val="17"/>
              </w:rPr>
            </w:pPr>
            <w:r>
              <w:rPr>
                <w:rFonts w:ascii="Arial" w:hAnsi="Arial" w:cs="Arial"/>
                <w:b/>
                <w:bCs/>
                <w:u w:val="single"/>
              </w:rPr>
              <w:t>LEY DE 30 DE DICIEMBRE DE 2013</w:t>
            </w:r>
          </w:p>
          <w:p w:rsidR="00000000" w:rsidRDefault="001B7CF4">
            <w:pPr>
              <w:pStyle w:val="NormalWeb"/>
              <w:spacing w:after="0" w:afterAutospacing="0"/>
              <w:ind w:left="320"/>
              <w:jc w:val="center"/>
              <w:divId w:val="2084135750"/>
              <w:rPr>
                <w:rFonts w:ascii="Arial" w:hAnsi="Arial" w:cs="Arial"/>
                <w:sz w:val="17"/>
                <w:szCs w:val="17"/>
              </w:rPr>
            </w:pPr>
            <w:r>
              <w:rPr>
                <w:rFonts w:ascii="Arial" w:hAnsi="Arial" w:cs="Arial"/>
                <w:b/>
                <w:bCs/>
                <w:u w:val="single"/>
              </w:rPr>
              <w:t> </w:t>
            </w:r>
          </w:p>
          <w:p w:rsidR="00000000" w:rsidRDefault="001B7CF4">
            <w:pPr>
              <w:pStyle w:val="NormalWeb"/>
              <w:ind w:left="320"/>
              <w:jc w:val="center"/>
              <w:divId w:val="2084135750"/>
              <w:rPr>
                <w:rFonts w:ascii="Arial" w:hAnsi="Arial" w:cs="Arial"/>
                <w:sz w:val="17"/>
                <w:szCs w:val="17"/>
              </w:rPr>
            </w:pPr>
            <w:r>
              <w:rPr>
                <w:rFonts w:ascii="Arial" w:hAnsi="Arial" w:cs="Arial"/>
                <w:b/>
                <w:bCs/>
                <w:u w:val="single"/>
              </w:rPr>
              <w:t>EVO MORALES AYMA</w:t>
            </w:r>
          </w:p>
          <w:p w:rsidR="00000000" w:rsidRDefault="001B7CF4">
            <w:pPr>
              <w:pStyle w:val="NormalWeb"/>
              <w:ind w:left="320"/>
              <w:jc w:val="center"/>
              <w:divId w:val="2084135750"/>
              <w:rPr>
                <w:rFonts w:ascii="Arial" w:hAnsi="Arial" w:cs="Arial"/>
                <w:sz w:val="17"/>
                <w:szCs w:val="17"/>
              </w:rPr>
            </w:pPr>
            <w:r>
              <w:rPr>
                <w:rFonts w:ascii="Arial" w:hAnsi="Arial" w:cs="Arial"/>
                <w:b/>
                <w:bCs/>
                <w:sz w:val="22"/>
                <w:szCs w:val="22"/>
                <w:u w:val="single"/>
              </w:rPr>
              <w:t>PRESIDENTE CONSTITUCIONAL DEL ESTADO PLURINACIONAL DE BOLIVIA</w:t>
            </w:r>
          </w:p>
          <w:p w:rsidR="00000000" w:rsidRDefault="001B7CF4">
            <w:pPr>
              <w:pStyle w:val="NormalWeb"/>
              <w:spacing w:after="120" w:afterAutospacing="0"/>
              <w:divId w:val="2084135750"/>
              <w:rPr>
                <w:rFonts w:ascii="Arial" w:hAnsi="Arial" w:cs="Arial"/>
                <w:sz w:val="17"/>
                <w:szCs w:val="17"/>
              </w:rPr>
            </w:pPr>
            <w:r>
              <w:rPr>
                <w:rFonts w:ascii="Arial" w:hAnsi="Arial" w:cs="Arial"/>
              </w:rPr>
              <w:t> </w:t>
            </w:r>
          </w:p>
          <w:p w:rsidR="00000000" w:rsidRDefault="001B7CF4">
            <w:pPr>
              <w:pStyle w:val="NormalWeb"/>
              <w:spacing w:after="120" w:afterAutospacing="0"/>
              <w:divId w:val="2084135750"/>
              <w:rPr>
                <w:rFonts w:ascii="Arial" w:hAnsi="Arial" w:cs="Arial"/>
                <w:sz w:val="17"/>
                <w:szCs w:val="17"/>
              </w:rPr>
            </w:pPr>
            <w:r>
              <w:rPr>
                <w:rFonts w:ascii="Arial" w:hAnsi="Arial" w:cs="Arial"/>
              </w:rPr>
              <w:t>Por cuanto, la Asamblea Legislativa Plurinacional, ha sancionado la siguiente Ley:</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jc w:val="center"/>
              <w:divId w:val="2084135750"/>
              <w:rPr>
                <w:rFonts w:ascii="Arial" w:hAnsi="Arial" w:cs="Arial"/>
                <w:sz w:val="17"/>
                <w:szCs w:val="17"/>
              </w:rPr>
            </w:pPr>
            <w:r>
              <w:rPr>
                <w:rFonts w:ascii="Arial" w:hAnsi="Arial" w:cs="Arial"/>
                <w:b/>
                <w:bCs/>
              </w:rPr>
              <w:t>LA ASAMB</w:t>
            </w:r>
            <w:r>
              <w:rPr>
                <w:rFonts w:ascii="Arial" w:hAnsi="Arial" w:cs="Arial"/>
                <w:b/>
                <w:bCs/>
              </w:rPr>
              <w:t>LEA LEGISLATIVA PLURINACIONAL,</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divId w:val="2084135750"/>
              <w:rPr>
                <w:rFonts w:ascii="Arial" w:hAnsi="Arial" w:cs="Arial"/>
                <w:sz w:val="17"/>
                <w:szCs w:val="17"/>
              </w:rPr>
            </w:pPr>
            <w:r>
              <w:rPr>
                <w:rFonts w:ascii="Arial" w:hAnsi="Arial" w:cs="Arial"/>
                <w:b/>
                <w:bCs/>
              </w:rPr>
              <w:t>D E C R E T A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jc w:val="center"/>
              <w:divId w:val="2084135750"/>
              <w:rPr>
                <w:rFonts w:ascii="Arial" w:hAnsi="Arial" w:cs="Arial"/>
                <w:sz w:val="17"/>
                <w:szCs w:val="17"/>
              </w:rPr>
            </w:pPr>
            <w:r>
              <w:rPr>
                <w:rFonts w:ascii="Arial" w:hAnsi="Arial" w:cs="Arial"/>
                <w:b/>
                <w:bCs/>
              </w:rPr>
              <w:t xml:space="preserve">LEY DE PRESTACIONES DE SERVICIOS DE SALUD </w:t>
            </w:r>
          </w:p>
          <w:p w:rsidR="00000000" w:rsidRDefault="001B7CF4">
            <w:pPr>
              <w:pStyle w:val="NormalWeb"/>
              <w:jc w:val="center"/>
              <w:divId w:val="2084135750"/>
              <w:rPr>
                <w:rFonts w:ascii="Arial" w:hAnsi="Arial" w:cs="Arial"/>
                <w:sz w:val="17"/>
                <w:szCs w:val="17"/>
              </w:rPr>
            </w:pPr>
            <w:r>
              <w:rPr>
                <w:rFonts w:ascii="Arial" w:hAnsi="Arial" w:cs="Arial"/>
                <w:b/>
                <w:bCs/>
              </w:rPr>
              <w:t>INTEGRAL DEL ESTADO PLURINACIONAL DE BOLIVIA</w:t>
            </w:r>
          </w:p>
          <w:p w:rsidR="00000000" w:rsidRDefault="001B7CF4">
            <w:pPr>
              <w:pStyle w:val="NormalWeb"/>
              <w:jc w:val="center"/>
              <w:divId w:val="2084135750"/>
              <w:rPr>
                <w:rFonts w:ascii="Arial" w:hAnsi="Arial" w:cs="Arial"/>
                <w:sz w:val="17"/>
                <w:szCs w:val="17"/>
              </w:rPr>
            </w:pPr>
            <w:r>
              <w:rPr>
                <w:rFonts w:ascii="Arial" w:hAnsi="Arial" w:cs="Arial"/>
                <w:b/>
                <w:bCs/>
              </w:rPr>
              <w:t> </w:t>
            </w:r>
          </w:p>
          <w:p w:rsidR="00000000" w:rsidRDefault="001B7CF4">
            <w:pPr>
              <w:pStyle w:val="NormalWeb"/>
              <w:jc w:val="center"/>
              <w:divId w:val="2084135750"/>
              <w:rPr>
                <w:rFonts w:ascii="Arial" w:hAnsi="Arial" w:cs="Arial"/>
                <w:sz w:val="17"/>
                <w:szCs w:val="17"/>
              </w:rPr>
            </w:pPr>
            <w:r>
              <w:rPr>
                <w:rFonts w:ascii="Arial" w:hAnsi="Arial" w:cs="Arial"/>
                <w:b/>
                <w:bCs/>
              </w:rPr>
              <w:t>CAPÍTULO I</w:t>
            </w:r>
          </w:p>
          <w:p w:rsidR="00000000" w:rsidRDefault="001B7CF4">
            <w:pPr>
              <w:pStyle w:val="NormalWeb"/>
              <w:jc w:val="center"/>
              <w:divId w:val="2084135750"/>
              <w:rPr>
                <w:rFonts w:ascii="Arial" w:hAnsi="Arial" w:cs="Arial"/>
                <w:sz w:val="17"/>
                <w:szCs w:val="17"/>
              </w:rPr>
            </w:pPr>
            <w:r>
              <w:rPr>
                <w:rFonts w:ascii="Arial" w:hAnsi="Arial" w:cs="Arial"/>
                <w:b/>
                <w:bCs/>
              </w:rPr>
              <w:t>DISPOSICIONES GENERALES</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1. (OBJETO). </w:t>
            </w:r>
            <w:r>
              <w:rPr>
                <w:rFonts w:ascii="Arial" w:hAnsi="Arial" w:cs="Arial"/>
              </w:rPr>
              <w:t>La presente Ley tiene por objeto:</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numPr>
                <w:ilvl w:val="0"/>
                <w:numId w:val="1"/>
              </w:numPr>
              <w:divId w:val="2084135750"/>
              <w:rPr>
                <w:rFonts w:ascii="Lucida Sans Typewriter" w:hAnsi="Lucida Sans Typewriter" w:cs="Arial"/>
              </w:rPr>
            </w:pPr>
            <w:r>
              <w:rPr>
                <w:rFonts w:ascii="Lucida Sans Typewriter" w:hAnsi="Lucida Sans Typewriter" w:cs="Arial"/>
              </w:rPr>
              <w:t>Establecer y regular la atención integral y la protección financiera en salud de la población beneficiaria descrita en la presente Ley, que no se encuentre cubierta por el Seguro Social Obligatorio de Corto Plazo.</w:t>
            </w:r>
          </w:p>
          <w:p w:rsidR="00000000" w:rsidRDefault="001B7CF4">
            <w:pPr>
              <w:pStyle w:val="NormalWeb"/>
              <w:ind w:left="1400" w:hanging="560"/>
              <w:divId w:val="2084135750"/>
              <w:rPr>
                <w:rFonts w:ascii="Arial" w:hAnsi="Arial" w:cs="Arial"/>
                <w:sz w:val="17"/>
                <w:szCs w:val="17"/>
              </w:rPr>
            </w:pPr>
            <w:r>
              <w:rPr>
                <w:rFonts w:ascii="Lucida Sans Typewriter" w:hAnsi="Lucida Sans Typewriter" w:cs="Arial"/>
              </w:rPr>
              <w:t> </w:t>
            </w:r>
          </w:p>
          <w:p w:rsidR="00000000" w:rsidRDefault="001B7CF4">
            <w:pPr>
              <w:pStyle w:val="NormalWeb"/>
              <w:numPr>
                <w:ilvl w:val="0"/>
                <w:numId w:val="2"/>
              </w:numPr>
              <w:divId w:val="2084135750"/>
              <w:rPr>
                <w:rFonts w:ascii="Lucida Sans Typewriter" w:hAnsi="Lucida Sans Typewriter" w:cs="Arial"/>
              </w:rPr>
            </w:pPr>
            <w:r>
              <w:rPr>
                <w:rFonts w:ascii="Lucida Sans Typewriter" w:hAnsi="Lucida Sans Typewriter" w:cs="Arial"/>
              </w:rPr>
              <w:t>Establecer las bases para la universaliz</w:t>
            </w:r>
            <w:r>
              <w:rPr>
                <w:rFonts w:ascii="Lucida Sans Typewriter" w:hAnsi="Lucida Sans Typewriter" w:cs="Arial"/>
              </w:rPr>
              <w:t>ación de la atención integral en salud.</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2. (PRINCIPIOS). </w:t>
            </w:r>
            <w:r>
              <w:rPr>
                <w:rFonts w:ascii="Arial" w:hAnsi="Arial" w:cs="Arial"/>
              </w:rPr>
              <w:t>Los principios que rigen la presente Ley son los siguientes:</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numPr>
                <w:ilvl w:val="0"/>
                <w:numId w:val="3"/>
              </w:numPr>
              <w:divId w:val="2084135750"/>
              <w:rPr>
                <w:rFonts w:ascii="Lucida Sans Typewriter" w:hAnsi="Lucida Sans Typewriter" w:cs="Arial"/>
              </w:rPr>
            </w:pPr>
            <w:r>
              <w:rPr>
                <w:rFonts w:ascii="Lucida Sans Typewriter" w:hAnsi="Lucida Sans Typewriter" w:cs="Arial"/>
                <w:b/>
                <w:bCs/>
              </w:rPr>
              <w:t>Integralidad.</w:t>
            </w:r>
            <w:r>
              <w:rPr>
                <w:rFonts w:ascii="Lucida Sans Typewriter" w:hAnsi="Lucida Sans Typewriter" w:cs="Arial"/>
              </w:rPr>
              <w:t xml:space="preserve"> Articula los procesos de promoción de la salud, prevención, atención y rehabilitación de la enfermedad, con cal</w:t>
            </w:r>
            <w:r>
              <w:rPr>
                <w:rFonts w:ascii="Lucida Sans Typewriter" w:hAnsi="Lucida Sans Typewriter" w:cs="Arial"/>
              </w:rPr>
              <w:t>idad, calidez, pertinencia, oportunidad, continuidad e idoneidad, a la persona, familia y comunidad.</w:t>
            </w:r>
          </w:p>
          <w:p w:rsidR="00000000" w:rsidRDefault="001B7CF4">
            <w:pPr>
              <w:pStyle w:val="NormalWeb"/>
              <w:ind w:left="1400" w:hanging="560"/>
              <w:divId w:val="2084135750"/>
              <w:rPr>
                <w:rFonts w:ascii="Arial" w:hAnsi="Arial" w:cs="Arial"/>
                <w:sz w:val="17"/>
                <w:szCs w:val="17"/>
              </w:rPr>
            </w:pPr>
            <w:r>
              <w:rPr>
                <w:rFonts w:ascii="Lucida Sans Typewriter" w:hAnsi="Lucida Sans Typewriter" w:cs="Arial"/>
                <w:b/>
                <w:bCs/>
              </w:rPr>
              <w:t> </w:t>
            </w:r>
          </w:p>
          <w:p w:rsidR="00000000" w:rsidRDefault="001B7CF4">
            <w:pPr>
              <w:pStyle w:val="NormalWeb"/>
              <w:numPr>
                <w:ilvl w:val="0"/>
                <w:numId w:val="4"/>
              </w:numPr>
              <w:divId w:val="2084135750"/>
              <w:rPr>
                <w:rFonts w:ascii="Lucida Sans Typewriter" w:hAnsi="Lucida Sans Typewriter" w:cs="Arial"/>
              </w:rPr>
            </w:pPr>
            <w:r>
              <w:rPr>
                <w:rFonts w:ascii="Lucida Sans Typewriter" w:hAnsi="Lucida Sans Typewriter" w:cs="Arial"/>
                <w:b/>
                <w:bCs/>
              </w:rPr>
              <w:t>Intraculturalidad.</w:t>
            </w:r>
            <w:r>
              <w:rPr>
                <w:rFonts w:ascii="Lucida Sans Typewriter" w:hAnsi="Lucida Sans Typewriter" w:cs="Arial"/>
              </w:rPr>
              <w:t xml:space="preserve"> Recupera, fortalece y revitaliza la identidad cultural de los pueblos y naciones indígena originario campesinos y afrobolivianos, en e</w:t>
            </w:r>
            <w:r>
              <w:rPr>
                <w:rFonts w:ascii="Lucida Sans Typewriter" w:hAnsi="Lucida Sans Typewriter" w:cs="Arial"/>
              </w:rPr>
              <w:t>l proceso salud - enfermedad de la persona, familia y comunidad.</w:t>
            </w:r>
          </w:p>
          <w:p w:rsidR="00000000" w:rsidRDefault="001B7CF4">
            <w:pPr>
              <w:pStyle w:val="NormalWeb"/>
              <w:ind w:left="1400" w:hanging="560"/>
              <w:divId w:val="2084135750"/>
              <w:rPr>
                <w:rFonts w:ascii="Arial" w:hAnsi="Arial" w:cs="Arial"/>
                <w:sz w:val="17"/>
                <w:szCs w:val="17"/>
              </w:rPr>
            </w:pPr>
            <w:r>
              <w:rPr>
                <w:rFonts w:ascii="Lucida Sans Typewriter" w:hAnsi="Lucida Sans Typewriter" w:cs="Arial"/>
                <w:b/>
                <w:bCs/>
              </w:rPr>
              <w:t> </w:t>
            </w:r>
          </w:p>
          <w:p w:rsidR="00000000" w:rsidRDefault="001B7CF4">
            <w:pPr>
              <w:pStyle w:val="NormalWeb"/>
              <w:numPr>
                <w:ilvl w:val="0"/>
                <w:numId w:val="5"/>
              </w:numPr>
              <w:divId w:val="2084135750"/>
              <w:rPr>
                <w:rFonts w:ascii="Lucida Sans Typewriter" w:hAnsi="Lucida Sans Typewriter" w:cs="Arial"/>
              </w:rPr>
            </w:pPr>
            <w:r>
              <w:rPr>
                <w:rFonts w:ascii="Lucida Sans Typewriter" w:hAnsi="Lucida Sans Typewriter" w:cs="Arial"/>
                <w:b/>
                <w:bCs/>
              </w:rPr>
              <w:t>Interculturalidad.</w:t>
            </w:r>
            <w:r>
              <w:rPr>
                <w:rFonts w:ascii="Lucida Sans Typewriter" w:hAnsi="Lucida Sans Typewriter" w:cs="Arial"/>
              </w:rPr>
              <w:t xml:space="preserve"> Reconoce, acepta y respeta los sentires, saberes, conocimientos y prácticas de los pueblos y naciones indígena originario campesinos y afrobolivianos, a través de accione</w:t>
            </w:r>
            <w:r>
              <w:rPr>
                <w:rFonts w:ascii="Lucida Sans Typewriter" w:hAnsi="Lucida Sans Typewriter" w:cs="Arial"/>
              </w:rPr>
              <w:t>s y servicios que asumen recíprocamente las lógicas culturales en salud, con la articulación de las medicinas tradicionales y académicas.</w:t>
            </w:r>
          </w:p>
          <w:p w:rsidR="00000000" w:rsidRDefault="001B7CF4">
            <w:pPr>
              <w:pStyle w:val="NormalWeb"/>
              <w:ind w:left="1400" w:hanging="560"/>
              <w:divId w:val="2084135750"/>
              <w:rPr>
                <w:rFonts w:ascii="Arial" w:hAnsi="Arial" w:cs="Arial"/>
                <w:sz w:val="17"/>
                <w:szCs w:val="17"/>
              </w:rPr>
            </w:pPr>
            <w:r>
              <w:rPr>
                <w:rFonts w:ascii="Lucida Sans Typewriter" w:hAnsi="Lucida Sans Typewriter" w:cs="Arial"/>
                <w:b/>
                <w:bCs/>
              </w:rPr>
              <w:t> </w:t>
            </w:r>
          </w:p>
          <w:p w:rsidR="00000000" w:rsidRDefault="001B7CF4">
            <w:pPr>
              <w:pStyle w:val="NormalWeb"/>
              <w:numPr>
                <w:ilvl w:val="0"/>
                <w:numId w:val="6"/>
              </w:numPr>
              <w:divId w:val="2084135750"/>
              <w:rPr>
                <w:rFonts w:ascii="Lucida Sans Typewriter" w:hAnsi="Lucida Sans Typewriter" w:cs="Arial"/>
              </w:rPr>
            </w:pPr>
            <w:r>
              <w:rPr>
                <w:rFonts w:ascii="Lucida Sans Typewriter" w:hAnsi="Lucida Sans Typewriter" w:cs="Arial"/>
                <w:b/>
                <w:bCs/>
              </w:rPr>
              <w:t>Calidad en Salud centrada en la persona y la comunidad.</w:t>
            </w:r>
            <w:r>
              <w:rPr>
                <w:rFonts w:ascii="Lucida Sans Typewriter" w:hAnsi="Lucida Sans Typewriter" w:cs="Arial"/>
              </w:rPr>
              <w:t xml:space="preserve"> </w:t>
            </w:r>
            <w:r>
              <w:rPr>
                <w:rFonts w:ascii="Lucida Sans Typewriter" w:hAnsi="Lucida Sans Typewriter" w:cs="Arial"/>
              </w:rPr>
              <w:t>Responsabiliza y compromete a las organizaciones e instituciones de salud para aplicar los conocimientos y tecnologías disponibles, garantizando el buen trato y la capacidad resolutiva adecuada a las necesidades y expectativas de las y los usuarios.</w:t>
            </w:r>
          </w:p>
          <w:p w:rsidR="00000000" w:rsidRDefault="001B7CF4">
            <w:pPr>
              <w:pStyle w:val="NormalWeb"/>
              <w:ind w:left="1400" w:hanging="560"/>
              <w:divId w:val="2084135750"/>
              <w:rPr>
                <w:rFonts w:ascii="Arial" w:hAnsi="Arial" w:cs="Arial"/>
                <w:sz w:val="17"/>
                <w:szCs w:val="17"/>
              </w:rPr>
            </w:pPr>
            <w:r>
              <w:rPr>
                <w:rFonts w:ascii="Lucida Sans Typewriter" w:hAnsi="Lucida Sans Typewriter" w:cs="Arial"/>
                <w:b/>
                <w:bCs/>
              </w:rPr>
              <w:t> </w:t>
            </w:r>
          </w:p>
          <w:p w:rsidR="00000000" w:rsidRDefault="001B7CF4">
            <w:pPr>
              <w:pStyle w:val="NormalWeb"/>
              <w:numPr>
                <w:ilvl w:val="0"/>
                <w:numId w:val="7"/>
              </w:numPr>
              <w:divId w:val="2084135750"/>
              <w:rPr>
                <w:rFonts w:ascii="Lucida Sans Typewriter" w:hAnsi="Lucida Sans Typewriter" w:cs="Arial"/>
              </w:rPr>
            </w:pPr>
            <w:r>
              <w:rPr>
                <w:rFonts w:ascii="Lucida Sans Typewriter" w:hAnsi="Lucida Sans Typewriter" w:cs="Arial"/>
                <w:b/>
                <w:bCs/>
              </w:rPr>
              <w:t>Opor</w:t>
            </w:r>
            <w:r>
              <w:rPr>
                <w:rFonts w:ascii="Lucida Sans Typewriter" w:hAnsi="Lucida Sans Typewriter" w:cs="Arial"/>
                <w:b/>
                <w:bCs/>
              </w:rPr>
              <w:t>tunidad.</w:t>
            </w:r>
            <w:r>
              <w:rPr>
                <w:rFonts w:ascii="Lucida Sans Typewriter" w:hAnsi="Lucida Sans Typewriter" w:cs="Arial"/>
              </w:rPr>
              <w:t xml:space="preserve"> Los servicios de salud se brindan en el momento y circunstancias que la persona, familia y comunidad los necesiten, obteniendo el máximo beneficio sin postergaciones que pudiesen generar perjuicios, complicaciones o daños.</w:t>
            </w:r>
          </w:p>
          <w:p w:rsidR="00000000" w:rsidRDefault="001B7CF4">
            <w:pPr>
              <w:pStyle w:val="NormalWeb"/>
              <w:divId w:val="2084135750"/>
              <w:rPr>
                <w:rFonts w:ascii="Arial" w:hAnsi="Arial" w:cs="Arial"/>
                <w:sz w:val="17"/>
                <w:szCs w:val="17"/>
              </w:rPr>
            </w:pPr>
            <w:r>
              <w:rPr>
                <w:rFonts w:ascii="Lucida Sans Typewriter" w:hAnsi="Lucida Sans Typewriter"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ARTÍCULO 3. (DEFINICIO</w:t>
            </w:r>
            <w:r>
              <w:rPr>
                <w:rFonts w:ascii="Arial" w:hAnsi="Arial" w:cs="Arial"/>
                <w:b/>
                <w:bCs/>
              </w:rPr>
              <w:t xml:space="preserve">NES). </w:t>
            </w:r>
            <w:r>
              <w:rPr>
                <w:rFonts w:ascii="Arial" w:hAnsi="Arial" w:cs="Arial"/>
              </w:rPr>
              <w:t>En el ámbito de aplicación de la presente Ley, se entiende por:</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numPr>
                <w:ilvl w:val="0"/>
                <w:numId w:val="8"/>
              </w:numPr>
              <w:divId w:val="2084135750"/>
            </w:pPr>
            <w:r>
              <w:rPr>
                <w:b/>
                <w:bCs/>
              </w:rPr>
              <w:t xml:space="preserve">Protección Financiera en Salud. </w:t>
            </w:r>
            <w:r>
              <w:t>Es la garantía que otorga el Estado Plurinacional de Bolivia a las y los beneficiarios establecidos en la presente Ley que accedan a los servicios de sa</w:t>
            </w:r>
            <w:r>
              <w:t>lud de primer nivel, que sean referidos al segundo y tercer nivel, y a aquellos considerados como casos de urgencia y emergencia para que reciban gratuitamente las prestaciones de salud definidas por el Ministerio de Salud y Deportes, reduciendo el gasto d</w:t>
            </w:r>
            <w:r>
              <w:t>e bolsillo de las familias y la posibilidad de que las mismas sufran un gasto catastrófico en salud.</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9"/>
              </w:numPr>
              <w:divId w:val="2084135750"/>
            </w:pPr>
            <w:r>
              <w:rPr>
                <w:b/>
                <w:bCs/>
              </w:rPr>
              <w:t>Gasto de Bolsillo en Salud</w:t>
            </w:r>
            <w:r>
              <w:t>. Son todos los tipos de gastos sanitarios realizados por las familias en el momento en que uno de sus miembros se beneficia de</w:t>
            </w:r>
            <w:r>
              <w:t xml:space="preserve"> un servicio de salud como ser honorarios médicos, compra de medicamentos, pago de servicios hospitalarios y otros.</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0"/>
              </w:numPr>
              <w:divId w:val="2084135750"/>
            </w:pPr>
            <w:r>
              <w:rPr>
                <w:b/>
                <w:bCs/>
              </w:rPr>
              <w:t>Gasto Catastrófico en Salud.</w:t>
            </w:r>
            <w:r>
              <w:t xml:space="preserve"> Es todo aquel gasto que obliga a una familia a destinar más del treinta por ciento (30%) de su capacidad de p</w:t>
            </w:r>
            <w:r>
              <w:t>ago, al financiamiento de la salud de sus miembros, mermando súbitamente su capacidad para cubrir otras necesidades básicas como la alimentación, educación o vivienda.</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1"/>
              </w:numPr>
              <w:divId w:val="2084135750"/>
            </w:pPr>
            <w:r>
              <w:rPr>
                <w:b/>
                <w:bCs/>
              </w:rPr>
              <w:t xml:space="preserve">Atención Integral de Salud. </w:t>
            </w:r>
            <w:r>
              <w:t>Son las acciones de promoción de la salud, prevención, tra</w:t>
            </w:r>
            <w:r>
              <w:t>tamiento y rehabilitación de enfermedades con tecnología sanitaria existente en el país y de acuerdo a capacidad resolutiva de los establecimientos de salud.</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2"/>
              </w:numPr>
              <w:divId w:val="2084135750"/>
            </w:pPr>
            <w:r>
              <w:rPr>
                <w:b/>
                <w:bCs/>
              </w:rPr>
              <w:t xml:space="preserve">Tecnología Sanitaria. </w:t>
            </w:r>
            <w:r>
              <w:t>Es el conjunto de medicamentos, dispositivos y procedimientos médicos o qu</w:t>
            </w:r>
            <w:r>
              <w:t>irúrgicos usados en la atención sanitaria, así como los sistemas organizativos y de soporte, dentro de los cuales se proporciona dicha atención.</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3"/>
              </w:numPr>
              <w:divId w:val="2084135750"/>
            </w:pPr>
            <w:r>
              <w:rPr>
                <w:b/>
                <w:bCs/>
              </w:rPr>
              <w:t>Equipo Móvil de Salud.</w:t>
            </w:r>
            <w:r>
              <w:t xml:space="preserve"> Es un equipo multidisciplinario de profesionales y té</w:t>
            </w:r>
            <w:r>
              <w:t>cnicos de salud que realiza atención en lugares alejados o en aquellos que no son cubiertos por el personal de los establecimientos de salud.</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4"/>
              </w:numPr>
              <w:divId w:val="2084135750"/>
            </w:pPr>
            <w:r>
              <w:rPr>
                <w:b/>
                <w:bCs/>
              </w:rPr>
              <w:t>Atenciones de Salud Sexual y Reproductiva.</w:t>
            </w:r>
            <w:r>
              <w:t xml:space="preserve"> Son todas las acciones destinadas a la prevención y tratamiento de le</w:t>
            </w:r>
            <w:r>
              <w:t>siones premalignas del cáncer de cuello uterino, así como la orientación y provisión de métodos de anticoncepción voluntaria y libremente consentida, el tratamiento de infecciones de transmisión sexual y aquellas priorizadas por el Ministerio de Salud y De</w:t>
            </w:r>
            <w:r>
              <w:t>portes, que guarden estrecha relación con una maternidad segura.</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4. (ÁMBITO DE APLICACIÓN). </w:t>
            </w:r>
            <w:r>
              <w:rPr>
                <w:rFonts w:ascii="Arial" w:hAnsi="Arial" w:cs="Arial"/>
              </w:rPr>
              <w:t>La presente Ley tiene como ámbito de aplicación el nivel central del Estado, las entidades territoriales autónomas y los subsectores de salud público, de</w:t>
            </w:r>
            <w:r>
              <w:rPr>
                <w:rFonts w:ascii="Arial" w:hAnsi="Arial" w:cs="Arial"/>
              </w:rPr>
              <w:t xml:space="preserve"> la seguridad social de corto plazo y privado bajo convenio y otras entidades reconocidas por el Sistema Nacional de Salud.</w:t>
            </w:r>
          </w:p>
          <w:p w:rsidR="00000000" w:rsidRDefault="001B7CF4">
            <w:pPr>
              <w:pStyle w:val="NormalWeb"/>
              <w:ind w:firstLine="840"/>
              <w:divId w:val="2084135750"/>
              <w:rPr>
                <w:rFonts w:ascii="Arial" w:hAnsi="Arial" w:cs="Arial"/>
                <w:sz w:val="17"/>
                <w:szCs w:val="17"/>
              </w:rPr>
            </w:pPr>
            <w:r>
              <w:rPr>
                <w:rFonts w:ascii="Arial" w:hAnsi="Arial" w:cs="Arial"/>
                <w:b/>
                <w:bCs/>
              </w:rPr>
              <w:t> </w:t>
            </w:r>
          </w:p>
          <w:p w:rsidR="00000000" w:rsidRDefault="001B7CF4">
            <w:pPr>
              <w:pStyle w:val="NormalWeb"/>
              <w:jc w:val="center"/>
              <w:divId w:val="2084135750"/>
              <w:rPr>
                <w:rFonts w:ascii="Arial" w:hAnsi="Arial" w:cs="Arial"/>
                <w:sz w:val="17"/>
                <w:szCs w:val="17"/>
              </w:rPr>
            </w:pPr>
            <w:r>
              <w:rPr>
                <w:rFonts w:ascii="Arial" w:hAnsi="Arial" w:cs="Arial"/>
                <w:b/>
                <w:bCs/>
              </w:rPr>
              <w:t>CAPÍTULO II</w:t>
            </w:r>
          </w:p>
          <w:p w:rsidR="00000000" w:rsidRDefault="001B7CF4">
            <w:pPr>
              <w:pStyle w:val="NormalWeb"/>
              <w:jc w:val="center"/>
              <w:divId w:val="2084135750"/>
              <w:rPr>
                <w:rFonts w:ascii="Arial" w:hAnsi="Arial" w:cs="Arial"/>
                <w:sz w:val="17"/>
                <w:szCs w:val="17"/>
              </w:rPr>
            </w:pPr>
            <w:r>
              <w:rPr>
                <w:rFonts w:ascii="Arial" w:hAnsi="Arial" w:cs="Arial"/>
                <w:b/>
                <w:bCs/>
              </w:rPr>
              <w:t xml:space="preserve">BENEFICIARIAS Y BENEFICIARIOS, PRESTACIONES Y </w:t>
            </w:r>
          </w:p>
          <w:p w:rsidR="00000000" w:rsidRDefault="001B7CF4">
            <w:pPr>
              <w:pStyle w:val="NormalWeb"/>
              <w:jc w:val="center"/>
              <w:divId w:val="2084135750"/>
              <w:rPr>
                <w:rFonts w:ascii="Arial" w:hAnsi="Arial" w:cs="Arial"/>
                <w:sz w:val="17"/>
                <w:szCs w:val="17"/>
              </w:rPr>
            </w:pPr>
            <w:r>
              <w:rPr>
                <w:rFonts w:ascii="Arial" w:hAnsi="Arial" w:cs="Arial"/>
                <w:b/>
                <w:bCs/>
              </w:rPr>
              <w:t>ACCESO A LA ATENCIÓN INTEGRAL DE SALUD</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divId w:val="2084135750"/>
              <w:rPr>
                <w:rFonts w:ascii="Arial" w:hAnsi="Arial" w:cs="Arial"/>
                <w:sz w:val="17"/>
                <w:szCs w:val="17"/>
              </w:rPr>
            </w:pPr>
            <w:r>
              <w:rPr>
                <w:rFonts w:ascii="Arial" w:hAnsi="Arial" w:cs="Arial"/>
                <w:b/>
                <w:bCs/>
              </w:rPr>
              <w:t>ARTÍCULO 5. (BENEFICIARIAS Y B</w:t>
            </w:r>
            <w:r>
              <w:rPr>
                <w:rFonts w:ascii="Arial" w:hAnsi="Arial" w:cs="Arial"/>
                <w:b/>
                <w:bCs/>
              </w:rPr>
              <w:t xml:space="preserve">ENEFICIARIOS). </w:t>
            </w:r>
            <w:r>
              <w:rPr>
                <w:rFonts w:ascii="Arial" w:hAnsi="Arial" w:cs="Arial"/>
              </w:rPr>
              <w:t>Son beneficiarias y beneficiarios de la atención integral y protección financiera de salud, todos los habitantes y estantes del territorio nacional que no cuenten con algún seguro de salud y que estén comprendidos en los siguientes grupos po</w:t>
            </w:r>
            <w:r>
              <w:rPr>
                <w:rFonts w:ascii="Arial" w:hAnsi="Arial" w:cs="Arial"/>
              </w:rPr>
              <w:t>blacionales:</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numPr>
                <w:ilvl w:val="0"/>
                <w:numId w:val="15"/>
              </w:numPr>
              <w:divId w:val="2084135750"/>
            </w:pPr>
            <w:r>
              <w:t>Mujeres embarazadas, desde el inicio de la gestación hasta los seis (6) meses posteriores al parto.</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6"/>
              </w:numPr>
              <w:divId w:val="2084135750"/>
            </w:pPr>
            <w:r>
              <w:t>Niñas y niños menores de cinco (5) años de edad.</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7"/>
              </w:numPr>
              <w:divId w:val="2084135750"/>
            </w:pPr>
            <w:r>
              <w:t>Mujeres y hombres a partir de los sesenta (60) años.</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8"/>
              </w:numPr>
              <w:divId w:val="2084135750"/>
            </w:pPr>
            <w:r>
              <w:t>Mujeres en edad fé</w:t>
            </w:r>
            <w:r>
              <w:t>rtil respecto a atenciones de salud sexual y reproductiva.</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19"/>
              </w:numPr>
              <w:divId w:val="2084135750"/>
            </w:pPr>
            <w:r>
              <w:t>Personas con discapacidad que se encuentren calificadas según el Sistema Informático del Programa de Registro Único Nacional de Personas con Discapacidad – SIPRUNPCD.</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20"/>
              </w:numPr>
              <w:divId w:val="2084135750"/>
            </w:pPr>
            <w:r>
              <w:t>Otros que se determinen po</w:t>
            </w:r>
            <w:r>
              <w:t>r Resolución del Consejo de Coordinación Sectorial de Salud, refrendado y aprobado por Decreto Supremo, de acuerdo con lo establecido en el Artículo 12 de la presente Ley.</w:t>
            </w:r>
          </w:p>
          <w:p w:rsidR="00000000" w:rsidRDefault="001B7CF4">
            <w:pPr>
              <w:pStyle w:val="NormalWeb"/>
              <w:ind w:left="980"/>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6. (PRESTACIONES DE SALUD).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La atenció</w:t>
            </w:r>
            <w:r>
              <w:rPr>
                <w:rFonts w:ascii="Arial" w:hAnsi="Arial" w:cs="Arial"/>
              </w:rPr>
              <w:t>n integral de salud comprende las siguientes prestaciones:</w:t>
            </w:r>
            <w:r>
              <w:rPr>
                <w:rFonts w:ascii="Arial" w:hAnsi="Arial" w:cs="Arial"/>
                <w:b/>
                <w:bCs/>
              </w:rPr>
              <w:t xml:space="preserve"> </w:t>
            </w:r>
            <w:r>
              <w:rPr>
                <w:rFonts w:ascii="Arial" w:hAnsi="Arial" w:cs="Arial"/>
              </w:rPr>
              <w:t>acciones de promoción, prevención, consulta ambulatoria integral, hospitalización, servicios complementarios de diagnóstico y tratamiento médico, odontológico y quirúrgico, y la provisión de medica</w:t>
            </w:r>
            <w:r>
              <w:rPr>
                <w:rFonts w:ascii="Arial" w:hAnsi="Arial" w:cs="Arial"/>
              </w:rPr>
              <w:t>mentos esenciales, insumos médicos y productos naturales tradicionales.</w:t>
            </w:r>
          </w:p>
          <w:p w:rsidR="00000000" w:rsidRDefault="001B7CF4">
            <w:pPr>
              <w:pStyle w:val="NormalWeb"/>
              <w:ind w:left="840" w:hanging="840"/>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 xml:space="preserve">El Ministerio de Salud y Deportes, reglamentará a través de norma específica las prestaciones a ser otorgadas, los costos, las exclusiones, la modalidad de pago y la ampliación </w:t>
            </w:r>
            <w:r>
              <w:rPr>
                <w:rFonts w:ascii="Arial" w:hAnsi="Arial" w:cs="Arial"/>
              </w:rPr>
              <w:t>de las prestaciones, beneficiarias y beneficiarios en el marco de la atención integral y protección financiera de salud.</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7. (ACCESO A LA ATENCIÓN INTEGRAL DE SALUD).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Las beneficiarias y beneficiarios accederán a los servicios de salud de </w:t>
            </w:r>
            <w:r>
              <w:rPr>
                <w:rFonts w:ascii="Arial" w:hAnsi="Arial" w:cs="Arial"/>
              </w:rPr>
              <w:t>la atención integral y protección financiera de salud, obligatoriamente a través de los establecimientos de salud del primer nivel de los subsectores públicos, de la seguridad social a corto plazo y privados bajo convenio, y los equipos móviles de salud en</w:t>
            </w:r>
            <w:r>
              <w:rPr>
                <w:rFonts w:ascii="Arial" w:hAnsi="Arial" w:cs="Arial"/>
              </w:rPr>
              <w:t xml:space="preserve"> el marco de la Política SAFCI.</w:t>
            </w:r>
          </w:p>
          <w:p w:rsidR="00000000" w:rsidRDefault="001B7CF4">
            <w:pPr>
              <w:pStyle w:val="NormalWeb"/>
              <w:ind w:left="840" w:hanging="840"/>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acceso al segundo nivel, será exclusivamente mediante referencia del primer nivel.</w:t>
            </w:r>
          </w:p>
          <w:p w:rsidR="00000000" w:rsidRDefault="001B7CF4">
            <w:pPr>
              <w:pStyle w:val="NormalWeb"/>
              <w:ind w:left="840" w:hanging="840"/>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El acceso al tercer nivel, será exclusivamente mediante referencia del segundo o primer nivel.</w:t>
            </w:r>
          </w:p>
          <w:p w:rsidR="00000000" w:rsidRDefault="001B7CF4">
            <w:pPr>
              <w:pStyle w:val="NormalWeb"/>
              <w:ind w:left="840" w:hanging="840"/>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IV.</w:t>
            </w:r>
            <w:r>
              <w:rPr>
                <w:rFonts w:ascii="Arial" w:hAnsi="Arial" w:cs="Arial"/>
              </w:rPr>
              <w:tab/>
              <w:t>Se exceptú</w:t>
            </w:r>
            <w:r>
              <w:rPr>
                <w:rFonts w:ascii="Arial" w:hAnsi="Arial" w:cs="Arial"/>
              </w:rPr>
              <w:t>a de lo establecido en el presente Artículo, los casos de emergencia y urgencia que serán regulados por el Ministerio de Salud y Deportes, que deben ser atendidos inmediatamente en cualquier nivel de atención del Sistema Nacional de Salud.</w:t>
            </w:r>
          </w:p>
          <w:p w:rsidR="00000000" w:rsidRDefault="001B7CF4">
            <w:pPr>
              <w:pStyle w:val="NormalWeb"/>
              <w:ind w:left="540"/>
              <w:divId w:val="2084135750"/>
              <w:rPr>
                <w:rFonts w:ascii="Arial" w:hAnsi="Arial" w:cs="Arial"/>
                <w:sz w:val="17"/>
                <w:szCs w:val="17"/>
              </w:rPr>
            </w:pPr>
            <w:r>
              <w:rPr>
                <w:rFonts w:ascii="Arial" w:hAnsi="Arial" w:cs="Arial"/>
              </w:rPr>
              <w:t> </w:t>
            </w:r>
          </w:p>
          <w:p w:rsidR="00000000" w:rsidRDefault="001B7CF4">
            <w:pPr>
              <w:pStyle w:val="NormalWeb"/>
              <w:jc w:val="center"/>
              <w:divId w:val="2084135750"/>
              <w:rPr>
                <w:rFonts w:ascii="Arial" w:hAnsi="Arial" w:cs="Arial"/>
                <w:sz w:val="17"/>
                <w:szCs w:val="17"/>
              </w:rPr>
            </w:pPr>
            <w:r>
              <w:rPr>
                <w:rFonts w:ascii="Arial" w:hAnsi="Arial" w:cs="Arial"/>
                <w:b/>
                <w:bCs/>
              </w:rPr>
              <w:t>CAPÍTULO III</w:t>
            </w:r>
          </w:p>
          <w:p w:rsidR="00000000" w:rsidRDefault="001B7CF4">
            <w:pPr>
              <w:pStyle w:val="NormalWeb"/>
              <w:jc w:val="center"/>
              <w:divId w:val="2084135750"/>
              <w:rPr>
                <w:rFonts w:ascii="Arial" w:hAnsi="Arial" w:cs="Arial"/>
                <w:sz w:val="17"/>
                <w:szCs w:val="17"/>
              </w:rPr>
            </w:pPr>
            <w:r>
              <w:rPr>
                <w:rFonts w:ascii="Arial" w:hAnsi="Arial" w:cs="Arial"/>
                <w:b/>
                <w:bCs/>
              </w:rPr>
              <w:t>F</w:t>
            </w:r>
            <w:r>
              <w:rPr>
                <w:rFonts w:ascii="Arial" w:hAnsi="Arial" w:cs="Arial"/>
                <w:b/>
                <w:bCs/>
              </w:rPr>
              <w:t>INANCIAMIENTO DE LA ATENCIÓN INTEGRAL DE SALUD</w:t>
            </w:r>
          </w:p>
          <w:p w:rsidR="00000000" w:rsidRDefault="001B7CF4">
            <w:pPr>
              <w:pStyle w:val="NormalWeb"/>
              <w:jc w:val="center"/>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8. (FINANCIAMIENTO). </w:t>
            </w:r>
            <w:r>
              <w:rPr>
                <w:rFonts w:ascii="Arial" w:hAnsi="Arial" w:cs="Arial"/>
              </w:rPr>
              <w:t>La protección financiera en salud será financiada con las siguientes fuentes:</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numPr>
                <w:ilvl w:val="0"/>
                <w:numId w:val="21"/>
              </w:numPr>
              <w:divId w:val="2084135750"/>
            </w:pPr>
            <w:r>
              <w:t>Fondos del Tesoro General del Estado.</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22"/>
              </w:numPr>
              <w:divId w:val="2084135750"/>
            </w:pPr>
            <w:r>
              <w:t>Recursos de la Cuenta Especial del Diálogo 2000.</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23"/>
              </w:numPr>
              <w:divId w:val="2084135750"/>
            </w:pPr>
            <w:r>
              <w:t>Recurs</w:t>
            </w:r>
            <w:r>
              <w:t>os de la Coparticipación Tributaria Municipal.</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24"/>
              </w:numPr>
              <w:divId w:val="2084135750"/>
            </w:pPr>
            <w:r>
              <w:t>Recursos del Impuesto Directo a los Hidrocarburos.</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9. (FONDOS DEL TESORO GENERAL DEL ESTADO). </w:t>
            </w:r>
            <w:r>
              <w:rPr>
                <w:rFonts w:ascii="Arial" w:hAnsi="Arial" w:cs="Arial"/>
              </w:rPr>
              <w:t>El Tesoro General del Estado financiará los recursos humanos en salud del subsector pú</w:t>
            </w:r>
            <w:r>
              <w:rPr>
                <w:rFonts w:ascii="Arial" w:hAnsi="Arial" w:cs="Arial"/>
              </w:rPr>
              <w:t>blico y el funcionamiento de los Programas Nacionales de Salud.</w:t>
            </w:r>
          </w:p>
          <w:p w:rsidR="00000000" w:rsidRDefault="001B7CF4">
            <w:pPr>
              <w:pStyle w:val="NormalWeb"/>
              <w:ind w:firstLine="840"/>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10. (CUENTAS MUNICIPALES DE SALUD).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Los Gobiernos Autónomos Municipales tendrán a su cargo una cuenta fiscal específica, denominada “Cuenta Municipal de Salud”, para la admin</w:t>
            </w:r>
            <w:r>
              <w:rPr>
                <w:rFonts w:ascii="Arial" w:hAnsi="Arial" w:cs="Arial"/>
              </w:rPr>
              <w:t>istración de:</w:t>
            </w:r>
          </w:p>
          <w:p w:rsidR="00000000" w:rsidRDefault="001B7CF4">
            <w:pPr>
              <w:pStyle w:val="NormalWeb"/>
              <w:numPr>
                <w:ilvl w:val="0"/>
                <w:numId w:val="25"/>
              </w:numPr>
              <w:divId w:val="2084135750"/>
            </w:pPr>
            <w:r>
              <w:t>El quince y medio por ciento (15.5%) de los recursos de la Coparticipación Tributaria Municipal o el equivalente de los recursos provenientes del IDH municipal.</w:t>
            </w:r>
          </w:p>
          <w:p w:rsidR="00000000" w:rsidRDefault="001B7CF4">
            <w:pPr>
              <w:pStyle w:val="NormalWeb"/>
              <w:ind w:left="1260" w:hanging="420"/>
              <w:divId w:val="2084135750"/>
              <w:rPr>
                <w:rFonts w:ascii="Arial" w:hAnsi="Arial" w:cs="Arial"/>
                <w:sz w:val="17"/>
                <w:szCs w:val="17"/>
              </w:rPr>
            </w:pPr>
            <w:r>
              <w:rPr>
                <w:rFonts w:ascii="Arial" w:hAnsi="Arial" w:cs="Arial"/>
              </w:rPr>
              <w:t> </w:t>
            </w:r>
          </w:p>
          <w:p w:rsidR="00000000" w:rsidRDefault="001B7CF4">
            <w:pPr>
              <w:pStyle w:val="NormalWeb"/>
              <w:numPr>
                <w:ilvl w:val="0"/>
                <w:numId w:val="26"/>
              </w:numPr>
              <w:divId w:val="2084135750"/>
            </w:pPr>
            <w:r>
              <w:t>Los recursos que les sean transferidos por el Fondo Compensatorio Nacional de S</w:t>
            </w:r>
            <w:r>
              <w:t>alud.</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 Cuenta Municipal de Salud estará destinada a financiar las prestaciones que sean demandadas en establecimientos del primer, segundo y tercer nivel existentes en la jurisdicción municipal, por toda beneficiaria y beneficiario que provenga de</w:t>
            </w:r>
            <w:r>
              <w:rPr>
                <w:rFonts w:ascii="Arial" w:hAnsi="Arial" w:cs="Arial"/>
              </w:rPr>
              <w:t xml:space="preserve"> cualquier municipio.</w:t>
            </w:r>
          </w:p>
          <w:p w:rsidR="00000000" w:rsidRDefault="001B7CF4">
            <w:pPr>
              <w:pStyle w:val="NormalWeb"/>
              <w:ind w:left="840" w:hanging="840"/>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III.</w:t>
            </w:r>
            <w:r>
              <w:rPr>
                <w:rFonts w:ascii="Arial" w:hAnsi="Arial" w:cs="Arial"/>
                <w:b/>
                <w:bCs/>
              </w:rPr>
              <w:tab/>
            </w:r>
            <w:r>
              <w:rPr>
                <w:rFonts w:ascii="Arial" w:hAnsi="Arial" w:cs="Arial"/>
              </w:rPr>
              <w:t>En caso de existir saldos anuales acumulados de recursos en las Cuentas Municipales de Salud, serán reasignados a las mismas para la siguiente gestión o podrán ser utilizados para la contratación de recursos humanos, fortalecim</w:t>
            </w:r>
            <w:r>
              <w:rPr>
                <w:rFonts w:ascii="Arial" w:hAnsi="Arial" w:cs="Arial"/>
              </w:rPr>
              <w:t>iento de infraestructura y equipamiento de los establecimientos de salud, o en programas especiales de salud.</w:t>
            </w:r>
          </w:p>
          <w:p w:rsidR="00000000" w:rsidRDefault="001B7CF4">
            <w:pPr>
              <w:pStyle w:val="NormalWeb"/>
              <w:ind w:left="540"/>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11. (FONDO COMPENSATORIO NACIONAL DE SALUD).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Se crea el Fondo Compensatorio Nacional de Salud – COMSALUD, que será </w:t>
            </w:r>
            <w:r>
              <w:rPr>
                <w:rFonts w:ascii="Arial" w:hAnsi="Arial" w:cs="Arial"/>
              </w:rPr>
              <w:t>administrado por el Ministerio de Salud y Deportes, estará destinado a complementar oportuna y eficazmente los recursos de las Cuentas Municipales de Salud cuando los Gobiernos Autónomos Municipales demuestren que los recursos de dichas cuentas sean insufi</w:t>
            </w:r>
            <w:r>
              <w:rPr>
                <w:rFonts w:ascii="Arial" w:hAnsi="Arial" w:cs="Arial"/>
              </w:rPr>
              <w:t>cientes para la atención de las beneficiarias y los beneficiarios.</w:t>
            </w:r>
          </w:p>
          <w:p w:rsidR="00000000" w:rsidRDefault="001B7CF4">
            <w:pPr>
              <w:pStyle w:val="NormalWeb"/>
              <w:ind w:left="840" w:hanging="840"/>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El Fondo Compensatorio Nacional de Salud - COMSALUD permitirá administrar: </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numPr>
                <w:ilvl w:val="0"/>
                <w:numId w:val="27"/>
              </w:numPr>
              <w:divId w:val="2084135750"/>
            </w:pPr>
            <w:r>
              <w:t>El diez por ciento (10%) de los recursos de la Cuenta Especial del Diálogo 2000 hasta su cierre.</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28"/>
              </w:numPr>
              <w:divId w:val="2084135750"/>
            </w:pPr>
            <w:r>
              <w:t>A partir del cierre de la Cuenta Especial del Diálogo 2000, el Tesoro General del Estado asignará un monto similar al promedio otorgado al Fondo Solidario Nacional del SUMI en el periodo 2009-2012.</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III.</w:t>
            </w:r>
            <w:r>
              <w:rPr>
                <w:rFonts w:ascii="Arial" w:hAnsi="Arial" w:cs="Arial"/>
              </w:rPr>
              <w:tab/>
              <w:t>Al final de cada gestión, en caso de existir saldos</w:t>
            </w:r>
            <w:r>
              <w:rPr>
                <w:rFonts w:ascii="Arial" w:hAnsi="Arial" w:cs="Arial"/>
              </w:rPr>
              <w:t xml:space="preserve"> en el Fondo Compensatorio Nacional de Salud – COMSALUD, los recursos serán reasignados al mismo para la siguiente gestión o podrán ser utilizados de acuerdo a priorización y reglamentación del Ministerio de Salud y Deportes, para: </w:t>
            </w:r>
          </w:p>
          <w:p w:rsidR="00000000" w:rsidRDefault="001B7CF4">
            <w:pPr>
              <w:pStyle w:val="NormalWeb"/>
              <w:numPr>
                <w:ilvl w:val="0"/>
                <w:numId w:val="29"/>
              </w:numPr>
              <w:divId w:val="2084135750"/>
            </w:pPr>
            <w:r>
              <w:t>Ampliación de Prestacio</w:t>
            </w:r>
            <w:r>
              <w:t>nes.</w:t>
            </w:r>
          </w:p>
          <w:p w:rsidR="00000000" w:rsidRDefault="001B7CF4">
            <w:pPr>
              <w:pStyle w:val="NormalWeb"/>
              <w:numPr>
                <w:ilvl w:val="0"/>
                <w:numId w:val="30"/>
              </w:numPr>
              <w:divId w:val="2084135750"/>
            </w:pPr>
            <w:r>
              <w:t>Ampliación de Beneficiarias y Beneficiarios.</w:t>
            </w:r>
          </w:p>
          <w:p w:rsidR="00000000" w:rsidRDefault="001B7CF4">
            <w:pPr>
              <w:pStyle w:val="NormalWeb"/>
              <w:numPr>
                <w:ilvl w:val="0"/>
                <w:numId w:val="31"/>
              </w:numPr>
              <w:divId w:val="2084135750"/>
            </w:pPr>
            <w:r>
              <w:t xml:space="preserve">Ampliación o creación de programas especiales en salud. </w:t>
            </w:r>
          </w:p>
          <w:p w:rsidR="00000000" w:rsidRDefault="001B7CF4">
            <w:pPr>
              <w:pStyle w:val="NormalWeb"/>
              <w:jc w:val="center"/>
              <w:divId w:val="2084135750"/>
              <w:rPr>
                <w:rFonts w:ascii="Arial" w:hAnsi="Arial" w:cs="Arial"/>
                <w:sz w:val="17"/>
                <w:szCs w:val="17"/>
              </w:rPr>
            </w:pPr>
            <w:r>
              <w:rPr>
                <w:rFonts w:ascii="Arial" w:hAnsi="Arial" w:cs="Arial"/>
                <w:b/>
                <w:bCs/>
              </w:rPr>
              <w:t>CAPÍTULO IV</w:t>
            </w:r>
          </w:p>
          <w:p w:rsidR="00000000" w:rsidRDefault="001B7CF4">
            <w:pPr>
              <w:pStyle w:val="NormalWeb"/>
              <w:jc w:val="center"/>
              <w:divId w:val="2084135750"/>
              <w:rPr>
                <w:rFonts w:ascii="Arial" w:hAnsi="Arial" w:cs="Arial"/>
                <w:sz w:val="17"/>
                <w:szCs w:val="17"/>
              </w:rPr>
            </w:pPr>
            <w:r>
              <w:rPr>
                <w:rFonts w:ascii="Arial" w:hAnsi="Arial" w:cs="Arial"/>
                <w:b/>
                <w:bCs/>
              </w:rPr>
              <w:t xml:space="preserve">BASES PARA LA UNIVERSALIZACIÓN DE LA </w:t>
            </w:r>
          </w:p>
          <w:p w:rsidR="00000000" w:rsidRDefault="001B7CF4">
            <w:pPr>
              <w:pStyle w:val="NormalWeb"/>
              <w:jc w:val="center"/>
              <w:divId w:val="2084135750"/>
              <w:rPr>
                <w:rFonts w:ascii="Arial" w:hAnsi="Arial" w:cs="Arial"/>
                <w:sz w:val="17"/>
                <w:szCs w:val="17"/>
              </w:rPr>
            </w:pPr>
            <w:r>
              <w:rPr>
                <w:rFonts w:ascii="Arial" w:hAnsi="Arial" w:cs="Arial"/>
                <w:b/>
                <w:bCs/>
              </w:rPr>
              <w:t>ATENCIÓN INTEGRAL EN SALUD</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ARTÍCULO 12. (AMPLIACIÓN O INCLUSIÓN DE FUENTES DE FINANCIAMIENTO, BEN</w:t>
            </w:r>
            <w:r>
              <w:rPr>
                <w:rFonts w:ascii="Arial" w:hAnsi="Arial" w:cs="Arial"/>
                <w:b/>
                <w:bCs/>
              </w:rPr>
              <w:t xml:space="preserve">EFICIARIAS, BENEFICIARIOS Y PRESTACIONES).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Ministerio de Salud y Deportes, y las entidades territoriales autónomas, a través del Consejo de Coordinación Sectorial de Salud, podrán acordar el incremento de los porcentajes de las fuentes de financi</w:t>
            </w:r>
            <w:r>
              <w:rPr>
                <w:rFonts w:ascii="Arial" w:hAnsi="Arial" w:cs="Arial"/>
              </w:rPr>
              <w:t>amiento asignados a las Cuentas Municipales de Salud y al Fondo Compensatorio Nacional de Salud – COMSALUD, o la inclusión de otras adicionales destinadas a la ampliación de las prestaciones, de beneficiarias y beneficiarios de acuerdo a priorización del s</w:t>
            </w:r>
            <w:r>
              <w:rPr>
                <w:rFonts w:ascii="Arial" w:hAnsi="Arial" w:cs="Arial"/>
              </w:rPr>
              <w:t>ector y disponibilidad financiera.</w:t>
            </w:r>
          </w:p>
          <w:p w:rsidR="00000000" w:rsidRDefault="001B7CF4">
            <w:pPr>
              <w:pStyle w:val="NormalWeb"/>
              <w:ind w:left="840" w:hanging="840"/>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El Órgano Ejecutivo del nivel central del Estado, de acuerdo a la Resolución del Consejo de Coordinación Sectorial de Salud, refrendará y aprobará a través de Decreto Supremo las ampliaciones que sean concertadas.</w:t>
            </w:r>
          </w:p>
          <w:p w:rsidR="00000000" w:rsidRDefault="001B7CF4">
            <w:pPr>
              <w:pStyle w:val="NormalWeb"/>
              <w:ind w:left="540"/>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ARTÍCULO 13. (CREACIÓN DE ITEMS ADICIONALES PARA PERSONAL DE SALUD). </w:t>
            </w:r>
            <w:r>
              <w:rPr>
                <w:rFonts w:ascii="Arial" w:hAnsi="Arial" w:cs="Arial"/>
              </w:rPr>
              <w:t>Los Gobiernos Autónomos Departamentales y los Gobiernos Autónomos Municipales, podrán destinar recursos provenientes del Impuesto Directo a los Hidrocarburos que les sean asignados, a l</w:t>
            </w:r>
            <w:r>
              <w:rPr>
                <w:rFonts w:ascii="Arial" w:hAnsi="Arial" w:cs="Arial"/>
              </w:rPr>
              <w:t>a creación de ítems adicionales para personal de salud de los establecimientos de salud de su ámbito territorial, en coordinación con el Ministerio de Salud y Deportes, de acuerdo a normativa vigente.</w:t>
            </w:r>
          </w:p>
          <w:p w:rsidR="00000000" w:rsidRDefault="001B7CF4">
            <w:pPr>
              <w:pStyle w:val="NormalWeb"/>
              <w:ind w:firstLine="840"/>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ARTÍCULO 14. (FINANCIAMIENTO DE PRESTACIONES EXTRAORD</w:t>
            </w:r>
            <w:r>
              <w:rPr>
                <w:rFonts w:ascii="Arial" w:hAnsi="Arial" w:cs="Arial"/>
                <w:b/>
                <w:bCs/>
              </w:rPr>
              <w:t xml:space="preserve">INARIAS DE SALUD). </w:t>
            </w:r>
            <w:r>
              <w:rPr>
                <w:rFonts w:ascii="Arial" w:hAnsi="Arial" w:cs="Arial"/>
              </w:rPr>
              <w:t xml:space="preserve">Las entidades territoriales autónomas, en el marco de sus competencias y atribuciones autonómicas en salud, podrán asignar recursos adicionales provenientes de impuestos, regalías o de sus propios recursos, diferentes a los señalados en </w:t>
            </w:r>
            <w:r>
              <w:rPr>
                <w:rFonts w:ascii="Arial" w:hAnsi="Arial" w:cs="Arial"/>
              </w:rPr>
              <w:t>los Artículos 10 y 11 de la presente Ley, para el financiamiento de prestaciones extraordinarias o programas especiales para las poblaciones más vulnerables, de acuerdo a normativa vigente, dentro de su ámbito territorial, que no estén establecidas en el m</w:t>
            </w:r>
            <w:r>
              <w:rPr>
                <w:rFonts w:ascii="Arial" w:hAnsi="Arial" w:cs="Arial"/>
              </w:rPr>
              <w:t>arco de la presente Ley, previa coordinación con el Ministerio de Salud y Deportes.</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jc w:val="center"/>
              <w:divId w:val="2084135750"/>
              <w:rPr>
                <w:rFonts w:ascii="Arial" w:hAnsi="Arial" w:cs="Arial"/>
                <w:sz w:val="17"/>
                <w:szCs w:val="17"/>
              </w:rPr>
            </w:pPr>
            <w:r>
              <w:rPr>
                <w:rFonts w:ascii="Arial" w:hAnsi="Arial" w:cs="Arial"/>
                <w:b/>
                <w:bCs/>
              </w:rPr>
              <w:t>DISPOSICIÓN ADICIONAL</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ÚNICA. </w:t>
            </w:r>
            <w:r>
              <w:rPr>
                <w:rFonts w:ascii="Arial" w:hAnsi="Arial" w:cs="Arial"/>
              </w:rPr>
              <w:t>Los Entes Gestores de Seguridad Social de Corto Plazo, condonarán el pago de los recargos accesorios aplicados a las primas de cotizaciones</w:t>
            </w:r>
            <w:r>
              <w:rPr>
                <w:rFonts w:ascii="Arial" w:hAnsi="Arial" w:cs="Arial"/>
              </w:rPr>
              <w:t xml:space="preserve"> que se encuentran pendientes de pago a partir de la vigencia de la </w:t>
            </w:r>
            <w:hyperlink r:id="rId6" w:history="1">
              <w:r>
                <w:rPr>
                  <w:rStyle w:val="Hipervnculo"/>
                  <w:rFonts w:ascii="Arial" w:hAnsi="Arial" w:cs="Arial"/>
                </w:rPr>
                <w:t>Ley Nº 3323</w:t>
              </w:r>
            </w:hyperlink>
            <w:r>
              <w:rPr>
                <w:rFonts w:ascii="Arial" w:hAnsi="Arial" w:cs="Arial"/>
              </w:rPr>
              <w:t xml:space="preserve"> de 16 de enero de 2006 y la implementación del Seguro de Salud para el Adulto Mayor - SSPAM, en favor de los Gobiern</w:t>
            </w:r>
            <w:r>
              <w:rPr>
                <w:rFonts w:ascii="Arial" w:hAnsi="Arial" w:cs="Arial"/>
              </w:rPr>
              <w:t>os Autónomos Municipales.</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jc w:val="center"/>
              <w:divId w:val="2084135750"/>
              <w:rPr>
                <w:rFonts w:ascii="Arial" w:hAnsi="Arial" w:cs="Arial"/>
                <w:sz w:val="17"/>
                <w:szCs w:val="17"/>
              </w:rPr>
            </w:pPr>
            <w:r>
              <w:rPr>
                <w:rFonts w:ascii="Arial" w:hAnsi="Arial" w:cs="Arial"/>
                <w:b/>
                <w:bCs/>
              </w:rPr>
              <w:t>DISPOSICIONES TRANSITORIAS</w:t>
            </w:r>
          </w:p>
          <w:p w:rsidR="00000000" w:rsidRDefault="001B7CF4">
            <w:pPr>
              <w:pStyle w:val="NormalWeb"/>
              <w:jc w:val="center"/>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PRIMERA.</w:t>
            </w:r>
            <w:r>
              <w:rPr>
                <w:rFonts w:ascii="Arial" w:hAnsi="Arial" w:cs="Arial"/>
              </w:rPr>
              <w:t xml:space="preserve"> </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Se dispone el cierre técnico del Seguro Universal Materno Infantil – SUMI creado por Ley N° 2426 de 21 de noviembre de 2002, y del Seguro de Salud para el Adulto Mayor – SSPAM cread</w:t>
            </w:r>
            <w:r>
              <w:rPr>
                <w:rFonts w:ascii="Arial" w:hAnsi="Arial" w:cs="Arial"/>
              </w:rPr>
              <w:t>o por Ley N° 3323 de 16 de enero de 2006, en el plazo de hasta noventa (90) días hábiles, computables a partir de la publicación de la presente Ley.</w:t>
            </w:r>
          </w:p>
          <w:p w:rsidR="00000000" w:rsidRDefault="001B7CF4">
            <w:pPr>
              <w:pStyle w:val="NormalWeb"/>
              <w:ind w:left="840" w:hanging="840"/>
              <w:divId w:val="2084135750"/>
              <w:rPr>
                <w:rFonts w:ascii="Arial" w:hAnsi="Arial" w:cs="Arial"/>
                <w:sz w:val="17"/>
                <w:szCs w:val="17"/>
              </w:rPr>
            </w:pPr>
            <w:r>
              <w:rPr>
                <w:rFonts w:ascii="Arial" w:hAnsi="Arial" w:cs="Arial"/>
                <w:b/>
                <w:bCs/>
              </w:rPr>
              <w:t> </w:t>
            </w:r>
          </w:p>
          <w:p w:rsidR="00000000" w:rsidRDefault="001B7CF4">
            <w:pPr>
              <w:pStyle w:val="NormalWeb"/>
              <w:ind w:left="840" w:hanging="840"/>
              <w:divId w:val="208413575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prestaciones y convenios de los Seguros objeto de cierre en el Parágrafo anterior, mantendrá</w:t>
            </w:r>
            <w:r>
              <w:rPr>
                <w:rFonts w:ascii="Arial" w:hAnsi="Arial" w:cs="Arial"/>
              </w:rPr>
              <w:t>n su vigencia hasta la publicación del Decreto Supremo reglamentario.</w:t>
            </w:r>
          </w:p>
          <w:p w:rsidR="00000000" w:rsidRDefault="001B7CF4">
            <w:pPr>
              <w:pStyle w:val="NormalWeb"/>
              <w:ind w:left="540"/>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SEGUNDA. </w:t>
            </w:r>
            <w:r>
              <w:rPr>
                <w:rFonts w:ascii="Arial" w:hAnsi="Arial" w:cs="Arial"/>
              </w:rPr>
              <w:t>La presente Ley</w:t>
            </w:r>
            <w:r>
              <w:rPr>
                <w:rFonts w:ascii="Arial" w:hAnsi="Arial" w:cs="Arial"/>
                <w:b/>
                <w:bCs/>
              </w:rPr>
              <w:t xml:space="preserve"> </w:t>
            </w:r>
            <w:r>
              <w:rPr>
                <w:rFonts w:ascii="Arial" w:hAnsi="Arial" w:cs="Arial"/>
              </w:rPr>
              <w:t>será reglamentada mediante Decreto Supremo en un plazo máximo de sesenta (60) días hábiles, computables a partir de la publicación de esta Ley.</w:t>
            </w:r>
          </w:p>
          <w:p w:rsidR="00000000" w:rsidRDefault="001B7CF4">
            <w:pPr>
              <w:pStyle w:val="NormalWeb"/>
              <w:ind w:firstLine="840"/>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 xml:space="preserve">TERCERA. </w:t>
            </w:r>
            <w:r>
              <w:rPr>
                <w:rFonts w:ascii="Arial" w:hAnsi="Arial" w:cs="Arial"/>
              </w:rPr>
              <w:t xml:space="preserve">Los </w:t>
            </w:r>
            <w:r>
              <w:rPr>
                <w:rFonts w:ascii="Arial" w:hAnsi="Arial" w:cs="Arial"/>
              </w:rPr>
              <w:t>saldos correspondientes a las Cuentas Municipales de Salud – SUMI, al 31 de diciembre del año en curso, una vez que sean canceladas todas las deudas por concepto de atención del SUMI, en el marco de la Gestión del Sistema Nacional de Salud, serán dispuesto</w:t>
            </w:r>
            <w:r>
              <w:rPr>
                <w:rFonts w:ascii="Arial" w:hAnsi="Arial" w:cs="Arial"/>
              </w:rPr>
              <w:t>s por los Gobiernos Autónomos Municipales, para el mejoramiento de infraestructura y equipamiento de salud en su municipio.</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jc w:val="center"/>
              <w:divId w:val="2084135750"/>
              <w:rPr>
                <w:rFonts w:ascii="Arial" w:hAnsi="Arial" w:cs="Arial"/>
                <w:sz w:val="17"/>
                <w:szCs w:val="17"/>
              </w:rPr>
            </w:pPr>
            <w:r>
              <w:rPr>
                <w:rFonts w:ascii="Arial" w:hAnsi="Arial" w:cs="Arial"/>
                <w:b/>
                <w:bCs/>
              </w:rPr>
              <w:t xml:space="preserve">DISPOSICIÓN ABROGATORIA Y DEROGATORIA </w:t>
            </w:r>
          </w:p>
          <w:p w:rsidR="00000000" w:rsidRDefault="001B7CF4">
            <w:pPr>
              <w:pStyle w:val="NormalWeb"/>
              <w:divId w:val="2084135750"/>
              <w:rPr>
                <w:rFonts w:ascii="Arial" w:hAnsi="Arial" w:cs="Arial"/>
                <w:sz w:val="17"/>
                <w:szCs w:val="17"/>
              </w:rPr>
            </w:pPr>
            <w:r>
              <w:rPr>
                <w:rFonts w:ascii="Arial" w:hAnsi="Arial" w:cs="Arial"/>
                <w:b/>
                <w:bCs/>
              </w:rPr>
              <w:t> </w:t>
            </w:r>
          </w:p>
          <w:p w:rsidR="00000000" w:rsidRDefault="001B7CF4">
            <w:pPr>
              <w:pStyle w:val="NormalWeb"/>
              <w:ind w:firstLine="840"/>
              <w:divId w:val="2084135750"/>
              <w:rPr>
                <w:rFonts w:ascii="Arial" w:hAnsi="Arial" w:cs="Arial"/>
                <w:sz w:val="17"/>
                <w:szCs w:val="17"/>
              </w:rPr>
            </w:pPr>
            <w:r>
              <w:rPr>
                <w:rFonts w:ascii="Arial" w:hAnsi="Arial" w:cs="Arial"/>
                <w:b/>
                <w:bCs/>
              </w:rPr>
              <w:t>ÚNICA.</w:t>
            </w:r>
            <w:r>
              <w:rPr>
                <w:rFonts w:ascii="Arial" w:hAnsi="Arial" w:cs="Arial"/>
              </w:rPr>
              <w:t xml:space="preserve"> </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Se abrogan las siguientes disposiciones:</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numPr>
                <w:ilvl w:val="0"/>
                <w:numId w:val="32"/>
              </w:numPr>
              <w:divId w:val="2084135750"/>
            </w:pPr>
            <w:r>
              <w:t xml:space="preserve">Ley Nº </w:t>
            </w:r>
            <w:r>
              <w:t>2426 de 21 de noviembre de 2002, Seguro Universal Materno Infantil.</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33"/>
              </w:numPr>
              <w:divId w:val="2084135750"/>
            </w:pPr>
            <w:r>
              <w:t>Ley Nº 3250 de 6 de diciembre de 2005, Ampliación del SUMI,</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34"/>
              </w:numPr>
              <w:divId w:val="2084135750"/>
            </w:pPr>
            <w:r>
              <w:t>Ley Nº 3323 de 16 de enero de 2006, Seguro de Salud para el Adulto Mayor.</w:t>
            </w:r>
          </w:p>
          <w:p w:rsidR="00000000" w:rsidRDefault="001B7CF4">
            <w:pPr>
              <w:pStyle w:val="NormalWeb"/>
              <w:ind w:left="720"/>
              <w:divId w:val="2084135750"/>
              <w:rPr>
                <w:rFonts w:ascii="Arial" w:hAnsi="Arial" w:cs="Arial"/>
                <w:sz w:val="17"/>
                <w:szCs w:val="17"/>
              </w:rPr>
            </w:pPr>
            <w:r>
              <w:rPr>
                <w:rFonts w:ascii="Arial" w:hAnsi="Arial" w:cs="Arial"/>
              </w:rPr>
              <w:t> </w:t>
            </w:r>
          </w:p>
          <w:p w:rsidR="00000000" w:rsidRDefault="001B7CF4">
            <w:pPr>
              <w:pStyle w:val="NormalWeb"/>
              <w:numPr>
                <w:ilvl w:val="0"/>
                <w:numId w:val="35"/>
              </w:numPr>
              <w:divId w:val="2084135750"/>
            </w:pPr>
            <w:r>
              <w:t>Decreto Supremo Nº 26874 de 21 de diciembre de 2</w:t>
            </w:r>
            <w:r>
              <w:t>002, Reglamento de Prestaciones y Gestión del SUMI.</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36"/>
              </w:numPr>
              <w:divId w:val="2084135750"/>
            </w:pPr>
            <w:r>
              <w:t>Decreto Supremo Nº 26875 de 21 de diciembre de 2002, Modelo de Gestión y DILOS.</w:t>
            </w:r>
          </w:p>
          <w:p w:rsidR="00000000" w:rsidRDefault="001B7CF4">
            <w:pPr>
              <w:pStyle w:val="NormalWeb"/>
              <w:ind w:left="1400" w:hanging="560"/>
              <w:divId w:val="2084135750"/>
              <w:rPr>
                <w:rFonts w:ascii="Arial" w:hAnsi="Arial" w:cs="Arial"/>
                <w:sz w:val="17"/>
                <w:szCs w:val="17"/>
              </w:rPr>
            </w:pPr>
            <w:r>
              <w:rPr>
                <w:rFonts w:ascii="Arial" w:hAnsi="Arial" w:cs="Arial"/>
              </w:rPr>
              <w:t> </w:t>
            </w:r>
          </w:p>
          <w:p w:rsidR="00000000" w:rsidRDefault="001B7CF4">
            <w:pPr>
              <w:pStyle w:val="NormalWeb"/>
              <w:numPr>
                <w:ilvl w:val="0"/>
                <w:numId w:val="37"/>
              </w:numPr>
              <w:divId w:val="2084135750"/>
            </w:pPr>
            <w:r>
              <w:t>Decreto Supremo Nº 28968 de 13 de diciembre de 2006, Reglamento de Prestaciones y Gestión del SSPAM.</w:t>
            </w:r>
          </w:p>
          <w:p w:rsidR="00000000" w:rsidRDefault="001B7CF4">
            <w:pPr>
              <w:pStyle w:val="NormalWeb"/>
              <w:ind w:left="1400" w:hanging="560"/>
              <w:divId w:val="2084135750"/>
              <w:rPr>
                <w:rFonts w:ascii="Arial" w:hAnsi="Arial" w:cs="Arial"/>
                <w:sz w:val="17"/>
                <w:szCs w:val="17"/>
              </w:rPr>
            </w:pPr>
            <w:r>
              <w:rPr>
                <w:rFonts w:ascii="Lucida Sans Typewriter" w:hAnsi="Lucida Sans Typewriter" w:cs="Arial"/>
              </w:rPr>
              <w:t> </w:t>
            </w:r>
          </w:p>
          <w:p w:rsidR="00000000" w:rsidRDefault="001B7CF4">
            <w:pPr>
              <w:pStyle w:val="NormalWeb"/>
              <w:ind w:left="840" w:hanging="840"/>
              <w:divId w:val="208413575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r>
            <w:r>
              <w:rPr>
                <w:rFonts w:ascii="Arial" w:hAnsi="Arial" w:cs="Arial"/>
              </w:rPr>
              <w:t>Se abrogan y derogan todas las disposiciones normativas contrarias a la presente Ley.</w:t>
            </w:r>
          </w:p>
          <w:p w:rsidR="00000000" w:rsidRDefault="001B7CF4">
            <w:pPr>
              <w:pStyle w:val="NormalWeb"/>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rPr>
              <w:t>Remítase al Órgano Ejecutivo, para fines constitucionales.</w:t>
            </w:r>
          </w:p>
          <w:p w:rsidR="00000000" w:rsidRDefault="001B7CF4">
            <w:pPr>
              <w:pStyle w:val="NormalWeb"/>
              <w:ind w:firstLine="840"/>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rPr>
              <w:t>Es dada en la Sala de Sesiones de la Asamblea Legislativa Plurinacional, a los veinte días del mes de dicie</w:t>
            </w:r>
            <w:r>
              <w:rPr>
                <w:rFonts w:ascii="Arial" w:hAnsi="Arial" w:cs="Arial"/>
              </w:rPr>
              <w:t xml:space="preserve">mbre de dos mil trece años. </w:t>
            </w:r>
          </w:p>
          <w:p w:rsidR="00000000" w:rsidRDefault="001B7CF4">
            <w:pPr>
              <w:pStyle w:val="NormalWeb"/>
              <w:ind w:firstLine="840"/>
              <w:divId w:val="2084135750"/>
              <w:rPr>
                <w:rFonts w:ascii="Arial" w:hAnsi="Arial" w:cs="Arial"/>
                <w:sz w:val="17"/>
                <w:szCs w:val="17"/>
              </w:rPr>
            </w:pPr>
            <w:r>
              <w:rPr>
                <w:rFonts w:ascii="Arial" w:hAnsi="Arial" w:cs="Arial"/>
              </w:rPr>
              <w:t>Fdo. Lilly Gabriela Montaño Viaña, Betty Asunta Tejada Soruco, Andrés Agustín Villca Daza, Claudia Jimena Torres Chávez, Marcelo Elío Chávez, Ángel David Cortés Villegas.</w:t>
            </w:r>
          </w:p>
          <w:p w:rsidR="00000000" w:rsidRDefault="001B7CF4">
            <w:pPr>
              <w:pStyle w:val="NormalWeb"/>
              <w:ind w:firstLine="840"/>
              <w:divId w:val="2084135750"/>
              <w:rPr>
                <w:rFonts w:ascii="Arial" w:hAnsi="Arial" w:cs="Arial"/>
                <w:sz w:val="17"/>
                <w:szCs w:val="17"/>
              </w:rPr>
            </w:pPr>
            <w:r>
              <w:rPr>
                <w:rFonts w:ascii="Arial" w:hAnsi="Arial" w:cs="Arial"/>
              </w:rPr>
              <w:t>Por tanto, la promulgo para que se tenga y cumpla como L</w:t>
            </w:r>
            <w:r>
              <w:rPr>
                <w:rFonts w:ascii="Arial" w:hAnsi="Arial" w:cs="Arial"/>
              </w:rPr>
              <w:t>ey del Estado Plurinacional de Bolivia.</w:t>
            </w:r>
          </w:p>
          <w:p w:rsidR="00000000" w:rsidRDefault="001B7CF4">
            <w:pPr>
              <w:pStyle w:val="NormalWeb"/>
              <w:ind w:firstLine="840"/>
              <w:divId w:val="2084135750"/>
              <w:rPr>
                <w:rFonts w:ascii="Arial" w:hAnsi="Arial" w:cs="Arial"/>
                <w:sz w:val="17"/>
                <w:szCs w:val="17"/>
              </w:rPr>
            </w:pPr>
            <w:r>
              <w:rPr>
                <w:rFonts w:ascii="Arial" w:hAnsi="Arial" w:cs="Arial"/>
              </w:rPr>
              <w:t> </w:t>
            </w:r>
          </w:p>
          <w:p w:rsidR="00000000" w:rsidRDefault="001B7CF4">
            <w:pPr>
              <w:pStyle w:val="NormalWeb"/>
              <w:ind w:firstLine="840"/>
              <w:divId w:val="2084135750"/>
              <w:rPr>
                <w:rFonts w:ascii="Arial" w:hAnsi="Arial" w:cs="Arial"/>
                <w:sz w:val="17"/>
                <w:szCs w:val="17"/>
              </w:rPr>
            </w:pPr>
            <w:r>
              <w:rPr>
                <w:rFonts w:ascii="Arial" w:hAnsi="Arial" w:cs="Arial"/>
              </w:rPr>
              <w:t>Palacio de Gobierno de la ciudad de La Paz, a los treinta días del mes de diciembre del año dos mil trece.</w:t>
            </w:r>
          </w:p>
          <w:p w:rsidR="00000000" w:rsidRDefault="001B7CF4">
            <w:pPr>
              <w:pStyle w:val="NormalWeb"/>
              <w:ind w:firstLine="840"/>
              <w:divId w:val="2084135750"/>
              <w:rPr>
                <w:rFonts w:ascii="Arial" w:hAnsi="Arial" w:cs="Arial"/>
                <w:sz w:val="17"/>
                <w:szCs w:val="17"/>
              </w:rPr>
            </w:pPr>
            <w:r>
              <w:rPr>
                <w:rFonts w:ascii="Arial" w:hAnsi="Arial" w:cs="Arial"/>
              </w:rPr>
              <w:t> </w:t>
            </w:r>
          </w:p>
          <w:p w:rsidR="00000000" w:rsidRDefault="001B7CF4">
            <w:pPr>
              <w:pStyle w:val="NormalWeb"/>
              <w:spacing w:after="0" w:afterAutospacing="0"/>
              <w:divId w:val="2084135750"/>
              <w:rPr>
                <w:rFonts w:ascii="Arial" w:hAnsi="Arial" w:cs="Arial"/>
                <w:sz w:val="17"/>
                <w:szCs w:val="17"/>
              </w:rPr>
            </w:pPr>
            <w:r>
              <w:rPr>
                <w:rFonts w:ascii="Arial" w:hAnsi="Arial" w:cs="Arial"/>
                <w:b/>
                <w:bCs/>
              </w:rPr>
              <w:t xml:space="preserve">FDO. EVO MORALES AYMA, </w:t>
            </w:r>
            <w:r>
              <w:rPr>
                <w:rFonts w:ascii="Arial" w:hAnsi="Arial" w:cs="Arial"/>
              </w:rPr>
              <w:t>Juan Ramón Quintana Taborga, Luis Alberto Arce Catacora, Juan José Hernando Sosa S</w:t>
            </w:r>
            <w:r>
              <w:rPr>
                <w:rFonts w:ascii="Arial" w:hAnsi="Arial" w:cs="Arial"/>
              </w:rPr>
              <w:t xml:space="preserve">oruco, Juan Carlos Calvimontes Camargo, Claudia Stacy Peña Claros, Amanda Dávila Torres. </w:t>
            </w:r>
          </w:p>
          <w:p w:rsidR="00000000" w:rsidRDefault="001B7CF4">
            <w:pPr>
              <w:pStyle w:val="NormalWeb"/>
              <w:rPr>
                <w:color w:val="auto"/>
              </w:rPr>
            </w:pPr>
            <w:r>
              <w:rPr>
                <w:rStyle w:val="Textoennegrita"/>
                <w:color w:val="auto"/>
              </w:rPr>
              <w:t>SUSCRIPCION OBLIGATORIA</w:t>
            </w:r>
            <w:r>
              <w:rPr>
                <w:color w:val="auto"/>
              </w:rPr>
              <w:t xml:space="preserve"> </w:t>
            </w:r>
          </w:p>
          <w:p w:rsidR="00000000" w:rsidRDefault="001B7CF4">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1B7CF4">
            <w:pPr>
              <w:rPr>
                <w:rFonts w:eastAsia="Times New Roman"/>
                <w:color w:val="auto"/>
              </w:rPr>
            </w:pPr>
            <w:r>
              <w:rPr>
                <w:rFonts w:eastAsia="Times New Roman"/>
                <w:color w:val="auto"/>
              </w:rPr>
              <w:br/>
            </w:r>
            <w:r>
              <w:rPr>
                <w:rStyle w:val="Textoennegrita"/>
                <w:rFonts w:eastAsia="Times New Roman"/>
                <w:color w:val="auto"/>
              </w:rPr>
              <w:t xml:space="preserve">03 DE NOVIEMBRE DE 2010 .- </w:t>
            </w:r>
            <w:r>
              <w:rPr>
                <w:rFonts w:eastAsia="Times New Roman"/>
                <w:color w:val="auto"/>
              </w:rPr>
              <w:t>Dispone la suscripción obligatoria, sin excepció</w:t>
            </w:r>
            <w:r>
              <w:rPr>
                <w:rFonts w:eastAsia="Times New Roman"/>
                <w:color w:val="auto"/>
              </w:rPr>
              <w:t>n alguna, de todas las entidades del sector público que conforman la estructura organizativa del Organo Ejecutivo, así como de entidades y empresas públicas que se encuentran bajo su dependencia o tuición, a la Gaceta Oficial de Bolivia, dependiente del Mi</w:t>
            </w:r>
            <w:r>
              <w:rPr>
                <w:rFonts w:eastAsia="Times New Roman"/>
                <w:color w:val="auto"/>
              </w:rPr>
              <w:t>nisterio de la Presidencia, para la obtención 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1B7CF4">
            <w:pPr>
              <w:jc w:val="right"/>
              <w:rPr>
                <w:rFonts w:eastAsia="Times New Roman"/>
                <w:color w:val="auto"/>
              </w:rPr>
            </w:pPr>
          </w:p>
          <w:p w:rsidR="00000000" w:rsidRDefault="001B7CF4">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1B7CF4">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000000" w:rsidRDefault="001B7CF4">
      <w:pPr>
        <w:rPr>
          <w:rFonts w:eastAsia="Times New Roman"/>
          <w:color w:val="auto"/>
        </w:rPr>
      </w:pPr>
    </w:p>
    <w:sectPr w:rsidR="000000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3C6"/>
    <w:multiLevelType w:val="multilevel"/>
    <w:tmpl w:val="E1306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5350D"/>
    <w:multiLevelType w:val="multilevel"/>
    <w:tmpl w:val="DE2AB3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C2F37"/>
    <w:multiLevelType w:val="multilevel"/>
    <w:tmpl w:val="1D8A8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26AD9"/>
    <w:multiLevelType w:val="multilevel"/>
    <w:tmpl w:val="90AE0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3546F2"/>
    <w:multiLevelType w:val="multilevel"/>
    <w:tmpl w:val="EA986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A26A9"/>
    <w:multiLevelType w:val="multilevel"/>
    <w:tmpl w:val="C1A46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C5B18"/>
    <w:multiLevelType w:val="multilevel"/>
    <w:tmpl w:val="D20E2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7C2512"/>
    <w:multiLevelType w:val="multilevel"/>
    <w:tmpl w:val="A6A211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547679"/>
    <w:multiLevelType w:val="multilevel"/>
    <w:tmpl w:val="9DC4E5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CD31BA"/>
    <w:multiLevelType w:val="multilevel"/>
    <w:tmpl w:val="B85C20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AC55E8"/>
    <w:multiLevelType w:val="multilevel"/>
    <w:tmpl w:val="F86016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0B1E4B"/>
    <w:multiLevelType w:val="multilevel"/>
    <w:tmpl w:val="D1621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7B399F"/>
    <w:multiLevelType w:val="multilevel"/>
    <w:tmpl w:val="80247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DF1A66"/>
    <w:multiLevelType w:val="multilevel"/>
    <w:tmpl w:val="FC26F7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BA5C54"/>
    <w:multiLevelType w:val="multilevel"/>
    <w:tmpl w:val="9F8C2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C5DD4"/>
    <w:multiLevelType w:val="multilevel"/>
    <w:tmpl w:val="AFFAA5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D55D20"/>
    <w:multiLevelType w:val="multilevel"/>
    <w:tmpl w:val="A6DCF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A6199B"/>
    <w:multiLevelType w:val="multilevel"/>
    <w:tmpl w:val="2F343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0C4B53"/>
    <w:multiLevelType w:val="multilevel"/>
    <w:tmpl w:val="DBEEF0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D4421B"/>
    <w:multiLevelType w:val="multilevel"/>
    <w:tmpl w:val="7966A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886D25"/>
    <w:multiLevelType w:val="multilevel"/>
    <w:tmpl w:val="FC445C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72756E"/>
    <w:multiLevelType w:val="multilevel"/>
    <w:tmpl w:val="A32E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673362"/>
    <w:multiLevelType w:val="multilevel"/>
    <w:tmpl w:val="DDD84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2E275A"/>
    <w:multiLevelType w:val="multilevel"/>
    <w:tmpl w:val="9DD8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E3CC9"/>
    <w:multiLevelType w:val="multilevel"/>
    <w:tmpl w:val="5F3039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FD12F8"/>
    <w:multiLevelType w:val="multilevel"/>
    <w:tmpl w:val="BAC6B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D65395"/>
    <w:multiLevelType w:val="multilevel"/>
    <w:tmpl w:val="9744A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1F1AFA"/>
    <w:multiLevelType w:val="multilevel"/>
    <w:tmpl w:val="57F4C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34363B"/>
    <w:multiLevelType w:val="multilevel"/>
    <w:tmpl w:val="7A269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C673EB"/>
    <w:multiLevelType w:val="multilevel"/>
    <w:tmpl w:val="93E8C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FE4105"/>
    <w:multiLevelType w:val="multilevel"/>
    <w:tmpl w:val="393E73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251653"/>
    <w:multiLevelType w:val="multilevel"/>
    <w:tmpl w:val="5606A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6E2118"/>
    <w:multiLevelType w:val="multilevel"/>
    <w:tmpl w:val="AF6C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2709D5"/>
    <w:multiLevelType w:val="multilevel"/>
    <w:tmpl w:val="A024ED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BB0F15"/>
    <w:multiLevelType w:val="multilevel"/>
    <w:tmpl w:val="76A06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46618C"/>
    <w:multiLevelType w:val="multilevel"/>
    <w:tmpl w:val="0B10B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F06166"/>
    <w:multiLevelType w:val="multilevel"/>
    <w:tmpl w:val="968636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
  </w:num>
  <w:num w:numId="3">
    <w:abstractNumId w:val="32"/>
  </w:num>
  <w:num w:numId="4">
    <w:abstractNumId w:val="36"/>
  </w:num>
  <w:num w:numId="5">
    <w:abstractNumId w:val="22"/>
  </w:num>
  <w:num w:numId="6">
    <w:abstractNumId w:val="7"/>
  </w:num>
  <w:num w:numId="7">
    <w:abstractNumId w:val="3"/>
  </w:num>
  <w:num w:numId="8">
    <w:abstractNumId w:val="21"/>
  </w:num>
  <w:num w:numId="9">
    <w:abstractNumId w:val="33"/>
  </w:num>
  <w:num w:numId="10">
    <w:abstractNumId w:val="28"/>
  </w:num>
  <w:num w:numId="11">
    <w:abstractNumId w:val="12"/>
  </w:num>
  <w:num w:numId="12">
    <w:abstractNumId w:val="10"/>
  </w:num>
  <w:num w:numId="13">
    <w:abstractNumId w:val="18"/>
  </w:num>
  <w:num w:numId="14">
    <w:abstractNumId w:val="8"/>
  </w:num>
  <w:num w:numId="15">
    <w:abstractNumId w:val="17"/>
  </w:num>
  <w:num w:numId="16">
    <w:abstractNumId w:val="9"/>
  </w:num>
  <w:num w:numId="17">
    <w:abstractNumId w:val="13"/>
  </w:num>
  <w:num w:numId="18">
    <w:abstractNumId w:val="27"/>
  </w:num>
  <w:num w:numId="19">
    <w:abstractNumId w:val="1"/>
  </w:num>
  <w:num w:numId="20">
    <w:abstractNumId w:val="30"/>
  </w:num>
  <w:num w:numId="21">
    <w:abstractNumId w:val="6"/>
  </w:num>
  <w:num w:numId="22">
    <w:abstractNumId w:val="19"/>
  </w:num>
  <w:num w:numId="23">
    <w:abstractNumId w:val="5"/>
  </w:num>
  <w:num w:numId="24">
    <w:abstractNumId w:val="20"/>
  </w:num>
  <w:num w:numId="25">
    <w:abstractNumId w:val="26"/>
  </w:num>
  <w:num w:numId="26">
    <w:abstractNumId w:val="31"/>
  </w:num>
  <w:num w:numId="27">
    <w:abstractNumId w:val="34"/>
  </w:num>
  <w:num w:numId="28">
    <w:abstractNumId w:val="4"/>
  </w:num>
  <w:num w:numId="29">
    <w:abstractNumId w:val="25"/>
  </w:num>
  <w:num w:numId="30">
    <w:abstractNumId w:val="11"/>
  </w:num>
  <w:num w:numId="31">
    <w:abstractNumId w:val="35"/>
  </w:num>
  <w:num w:numId="32">
    <w:abstractNumId w:val="29"/>
  </w:num>
  <w:num w:numId="33">
    <w:abstractNumId w:val="14"/>
  </w:num>
  <w:num w:numId="34">
    <w:abstractNumId w:val="24"/>
  </w:num>
  <w:num w:numId="35">
    <w:abstractNumId w:val="0"/>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1B7CF4"/>
    <w:rsid w:val="001B7CF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575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vox.org/norms/BO-L-332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2468</Words>
  <Characters>13578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16014</CharactersWithSpaces>
  <SharedDoc>false</SharedDoc>
  <HyperlinkBase>E:\GACETA\gacetas a subir\602NEC\</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creator>Gabriela</dc:creator>
  <cp:lastModifiedBy>Gabriela</cp:lastModifiedBy>
  <cp:revision>2</cp:revision>
  <dcterms:created xsi:type="dcterms:W3CDTF">2014-03-06T17:02:00Z</dcterms:created>
  <dcterms:modified xsi:type="dcterms:W3CDTF">2014-03-06T17:02:00Z</dcterms:modified>
</cp:coreProperties>
</file>