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D3129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AD3129">
            <w:pPr>
              <w:rPr>
                <w:rFonts w:eastAsia="Times New Roman"/>
              </w:rPr>
            </w:pP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453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4 DE DICIEMBRE DE 2013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EVO MORALES AYMA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CONSTITUCIONAL DEL ESTADO PLURINACIONAL DE BOLIVIA</w:t>
            </w:r>
          </w:p>
          <w:p w:rsidR="00000000" w:rsidRDefault="00AD3129">
            <w:pPr>
              <w:pStyle w:val="NormalWeb"/>
              <w:ind w:right="2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12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ASAMBL</w:t>
            </w:r>
            <w:r>
              <w:rPr>
                <w:rFonts w:ascii="Arial" w:hAnsi="Arial" w:cs="Arial"/>
                <w:b/>
                <w:bCs/>
              </w:rPr>
              <w:t>EA LEGISLATIVA PLURINACIONAL,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DECRETA: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LEY GENERAL DE LOS DERECHOS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LAS USUARIAS Y LOS USUARIOS Y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LAS CONSUMIDORAS Y LOS CONSUMIDORES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PRIMERO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GENERALES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1. (OBJETO). </w:t>
            </w:r>
            <w:r>
              <w:rPr>
                <w:rFonts w:ascii="Arial" w:hAnsi="Arial" w:cs="Arial"/>
              </w:rPr>
              <w:t xml:space="preserve">La presente Ley tiene por objeto regular los derechos y garantías de las usuarias y los usuarios, las consumidoras y los consumidores.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2. (ASIGNACIÓN COMPETENCIAL).</w:t>
            </w:r>
            <w:r>
              <w:rPr>
                <w:rFonts w:ascii="Arial" w:hAnsi="Arial" w:cs="Arial"/>
              </w:rPr>
              <w:t xml:space="preserve"> En aplicación del Artículo 297, Parágrafo II de la Constitución Política del Es</w:t>
            </w:r>
            <w:r>
              <w:rPr>
                <w:rFonts w:ascii="Arial" w:hAnsi="Arial" w:cs="Arial"/>
              </w:rPr>
              <w:t>tado y el Artículo 72 de la Ley Nº 031 de 19 de julio de 2010, Marco de Autonomías y Descentralización “Andrés Ibáñez”, se asigna al nivel central del Estado, la competencia exclusiva de desarrollar los derechos, garantías y políticas de las usuarias y los</w:t>
            </w:r>
            <w:r>
              <w:rPr>
                <w:rFonts w:ascii="Arial" w:hAnsi="Arial" w:cs="Arial"/>
              </w:rPr>
              <w:t xml:space="preserve"> usuarios, las consumidoras y los consumidores, en el ámbito nacional y sectorial, sin perjuicio de la competencia exclusiva del nivel Municipal.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3. (ALCANCE Y ÁMBITO DE APLICACIÓN). </w:t>
            </w:r>
            <w:r>
              <w:rPr>
                <w:rFonts w:ascii="Arial" w:hAnsi="Arial" w:cs="Arial"/>
              </w:rPr>
              <w:t>Están sujetos a las disposiciones de la presente Ley, los prov</w:t>
            </w:r>
            <w:r>
              <w:rPr>
                <w:rFonts w:ascii="Arial" w:hAnsi="Arial" w:cs="Arial"/>
              </w:rPr>
              <w:t>eedores de productos o servicios, así como las usuarias y los usuarios, las consumidoras y los consumidores, en sus relaciones de consumo.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4. (ALCANCE DE POLÍTICAS). </w:t>
            </w:r>
            <w:r>
              <w:rPr>
                <w:rFonts w:ascii="Arial" w:hAnsi="Arial" w:cs="Arial"/>
              </w:rPr>
              <w:t>El nivel central del Estado establecerá las políticas generales y específicas e</w:t>
            </w:r>
            <w:r>
              <w:rPr>
                <w:rFonts w:ascii="Arial" w:hAnsi="Arial" w:cs="Arial"/>
              </w:rPr>
              <w:t>n defensa de derechos de las usuarias y los usuarios, las consumidoras y los consumidores, en los siguientes casos: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4"/>
                <w:numId w:val="1"/>
              </w:numPr>
              <w:divId w:val="1261183091"/>
            </w:pPr>
            <w:r>
              <w:t>Actividades reguladas por normativa del nivel central.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4"/>
                <w:numId w:val="2"/>
              </w:numPr>
              <w:divId w:val="1261183091"/>
            </w:pPr>
            <w:r>
              <w:t>Actividades de alcance nacional que trasciendan las competencias y jurisdicción d</w:t>
            </w:r>
            <w:r>
              <w:t>e las entidades territoriales autónomas.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5. (DEFINICIONES). </w:t>
            </w:r>
            <w:r>
              <w:rPr>
                <w:rFonts w:ascii="Arial" w:hAnsi="Arial" w:cs="Arial"/>
              </w:rPr>
              <w:t>Para los efectos de la presente Ley se establecen las siguientes definiciones: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"/>
              </w:numPr>
              <w:divId w:val="1261183091"/>
            </w:pPr>
            <w:r>
              <w:rPr>
                <w:b/>
                <w:bCs/>
              </w:rPr>
              <w:t xml:space="preserve">Usuarias y Usuarios, Consumidoras y Consumidores. </w:t>
            </w:r>
            <w:r>
              <w:t>Son las personas naturales o jurí</w:t>
            </w:r>
            <w:r>
              <w:t>dicas que adquieran, utilizan o disfrutan productos o servicios, como destinatarios finales.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"/>
              </w:numPr>
              <w:divId w:val="1261183091"/>
            </w:pPr>
            <w:r>
              <w:rPr>
                <w:b/>
                <w:bCs/>
              </w:rPr>
              <w:t xml:space="preserve">Proveedores. </w:t>
            </w:r>
            <w:r>
              <w:t>Son las personas naturales o jurídicas, públicas o privadas, que desarrollan actividades de producción, fabricación, importació</w:t>
            </w:r>
            <w:r>
              <w:t>n, suministro, distribución, comercialización y otras, de productos o de prestación de servicios en general destinados directamente a las usuarias y los usuarios, las consumidoras y los consumidores finales. No se considera proveedores a quienes ejercen un</w:t>
            </w:r>
            <w:r>
              <w:t>a profesión libre.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"/>
              </w:numPr>
              <w:divId w:val="1261183091"/>
            </w:pPr>
            <w:r>
              <w:rPr>
                <w:b/>
                <w:bCs/>
              </w:rPr>
              <w:t xml:space="preserve">Producto. </w:t>
            </w:r>
            <w:r>
              <w:t>Es todo bien que se ofrece en el mercado para satisfacer necesidades de uso y consumo final.</w:t>
            </w:r>
          </w:p>
          <w:p w:rsidR="00000000" w:rsidRDefault="00AD3129">
            <w:pPr>
              <w:pStyle w:val="NormalWeb"/>
              <w:spacing w:after="0" w:afterAutospacing="0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"/>
              </w:numPr>
              <w:divId w:val="1261183091"/>
            </w:pPr>
            <w:r>
              <w:rPr>
                <w:b/>
                <w:bCs/>
              </w:rPr>
              <w:t xml:space="preserve">Servicio. </w:t>
            </w:r>
            <w:r>
              <w:t>Son aquellas actividades suministradas o provistas al mercado, destinadas a satisfacer necesidades o requerimientos de l</w:t>
            </w:r>
            <w:r>
              <w:t>as usuarias y los usuarios. Se incluyen los servicios básicos establecidos en la Constitución Política del Estado.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"/>
              </w:numPr>
              <w:divId w:val="1261183091"/>
            </w:pPr>
            <w:r>
              <w:rPr>
                <w:b/>
                <w:bCs/>
              </w:rPr>
              <w:t>Autoridad Competente.</w:t>
            </w:r>
            <w:r>
              <w:t xml:space="preserve"> Es la autoridad administrativa de los distintos niveles del Estado, con atribuciones establecidas mediante norma para</w:t>
            </w:r>
            <w:r>
              <w:t xml:space="preserve"> ejercer las tareas de supervisión y control de la provisión de productos o el suministro de servicios. 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"/>
              </w:numPr>
              <w:divId w:val="1261183091"/>
            </w:pPr>
            <w:r>
              <w:rPr>
                <w:b/>
                <w:bCs/>
              </w:rPr>
              <w:t xml:space="preserve">Inocuidad. </w:t>
            </w:r>
            <w:r>
              <w:t>Es la característica sanitaria que asegura que un producto o servicio no causa daño a la salud de las usuarias y los usuarios, las consumi</w:t>
            </w:r>
            <w:r>
              <w:t>doras y los consumidores.</w:t>
            </w:r>
          </w:p>
          <w:p w:rsidR="00000000" w:rsidRDefault="00AD3129">
            <w:pPr>
              <w:pStyle w:val="NormalWeb"/>
              <w:spacing w:after="0" w:afterAutospacing="0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"/>
              </w:numPr>
              <w:divId w:val="1261183091"/>
            </w:pPr>
            <w:r>
              <w:rPr>
                <w:b/>
                <w:bCs/>
              </w:rPr>
              <w:t xml:space="preserve">Consumismo. </w:t>
            </w:r>
            <w:r>
              <w:t>Es la desviación de los hábitos de consumo, orientados a la irracional acumulación, compra o consumo de productos o servicios, que compromete seriamente el equilibrio ecológico y la capacidad de regeneración de la Ma</w:t>
            </w:r>
            <w:r>
              <w:t>dre Tierra.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"/>
              </w:numPr>
              <w:divId w:val="1261183091"/>
            </w:pPr>
            <w:r>
              <w:rPr>
                <w:b/>
                <w:bCs/>
              </w:rPr>
              <w:t xml:space="preserve">Publicidad Engañosa. </w:t>
            </w:r>
            <w:r>
              <w:t xml:space="preserve">Es cualquier modalidad de publicidad, información o comunicación total o parcialmente falsa que induzca a error respecto a las características, modo de empleo u otro dato del producto o servicio. 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"/>
              </w:numPr>
              <w:divId w:val="1261183091"/>
            </w:pPr>
            <w:r>
              <w:rPr>
                <w:b/>
                <w:bCs/>
              </w:rPr>
              <w:t>Publicidad Abusiva.</w:t>
            </w:r>
            <w:r>
              <w:t xml:space="preserve"> Es</w:t>
            </w:r>
            <w:r>
              <w:t xml:space="preserve"> la publicidad o información discriminatoria, que instiga o induce a la violencia o al miedo, aprovechándose de la falta de discernimiento e infringiendo valores ambientales, morales y éticos, que es capaz de inducir a las usuarias y los usuarios, las cons</w:t>
            </w:r>
            <w:r>
              <w:t>umidoras y los consumidores a comportarse de forma perjudicial o peligrosa para su salud o integridad física.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2"/>
              </w:numPr>
              <w:divId w:val="1261183091"/>
            </w:pPr>
            <w:r>
              <w:rPr>
                <w:b/>
                <w:bCs/>
              </w:rPr>
              <w:t>Relación de Consumo.</w:t>
            </w:r>
            <w:r>
              <w:t xml:space="preserve"> Es el ví</w:t>
            </w:r>
            <w:r>
              <w:t>nculo que se establece entre el proveedor, que provee un producto o presta un servicio, y quien lo adquiere, utiliza o consume como destinatario final.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6. (PRINCIPIOS). </w:t>
            </w:r>
            <w:r>
              <w:rPr>
                <w:rFonts w:ascii="Arial" w:hAnsi="Arial" w:cs="Arial"/>
              </w:rPr>
              <w:t>Los principios que rigen la protección y defensa de los derechos de las usua</w:t>
            </w:r>
            <w:r>
              <w:rPr>
                <w:rFonts w:ascii="Arial" w:hAnsi="Arial" w:cs="Arial"/>
              </w:rPr>
              <w:t>rias y los usuarios, las consumidoras y los consumidores son:</w:t>
            </w:r>
          </w:p>
          <w:p w:rsidR="00000000" w:rsidRDefault="00AD3129">
            <w:pPr>
              <w:pStyle w:val="NormalWeb"/>
              <w:ind w:left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3"/>
              </w:numPr>
              <w:divId w:val="1261183091"/>
            </w:pPr>
            <w:r>
              <w:rPr>
                <w:b/>
                <w:bCs/>
              </w:rPr>
              <w:t>Vivir Bien, sumajkausay, suma qamaña, ñandereko, tekokavi, ivimaraei, qhapajñan.</w:t>
            </w:r>
            <w:r>
              <w:t xml:space="preserve"> Se asumirá y promoverá la complementariedad entre el acceso y disfrute de los bienes materiales y la realizació</w:t>
            </w:r>
            <w:r>
              <w:t>n afectiva, subjetiva y espiritual, buscando satisfacer las necesidades en armonía con la naturaleza.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4"/>
              </w:numPr>
              <w:divId w:val="1261183091"/>
            </w:pPr>
            <w:r>
              <w:rPr>
                <w:b/>
                <w:bCs/>
              </w:rPr>
              <w:t xml:space="preserve">Consumo Responsable y Sustentable. </w:t>
            </w:r>
            <w:r>
              <w:t>Los hábitos de consumo procuran el uso de productos y servicios en armonía y equilibrio con la Madre Tierra.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5"/>
              </w:numPr>
              <w:divId w:val="1261183091"/>
            </w:pPr>
            <w:r>
              <w:rPr>
                <w:b/>
                <w:bCs/>
              </w:rPr>
              <w:t>Protec</w:t>
            </w:r>
            <w:r>
              <w:rPr>
                <w:b/>
                <w:bCs/>
              </w:rPr>
              <w:t xml:space="preserve">ción. </w:t>
            </w:r>
            <w:r>
              <w:t xml:space="preserve">Se establecen mecanismos legales e institucionales destinados a garantizar el ejercicio de los derechos de las usuarias y los usuarios, las consumidoras y los consumidores. 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6"/>
              </w:numPr>
              <w:divId w:val="1261183091"/>
            </w:pPr>
            <w:r>
              <w:rPr>
                <w:b/>
                <w:bCs/>
              </w:rPr>
              <w:t xml:space="preserve">Integralidad. </w:t>
            </w:r>
            <w:r>
              <w:t>La interrelación, interdependencia y funcionalidad de las in</w:t>
            </w:r>
            <w:r>
              <w:t>stituciones del Estado Plurinacional, se realiza acorde a los procesos políticos, sociales, culturales, ecológicos, económicos, productivos y de consumo desde las dimensiones del Vivir Bien, como base de la economía y el desarrollo, armonizados y articulad</w:t>
            </w:r>
            <w:r>
              <w:t xml:space="preserve">os. </w:t>
            </w:r>
          </w:p>
          <w:p w:rsidR="00000000" w:rsidRDefault="00AD3129">
            <w:pPr>
              <w:pStyle w:val="NormalWeb"/>
              <w:spacing w:after="0" w:afterAutospacing="0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7"/>
              </w:numPr>
              <w:divId w:val="1261183091"/>
            </w:pPr>
            <w:r>
              <w:rPr>
                <w:b/>
                <w:bCs/>
              </w:rPr>
              <w:t xml:space="preserve">Integridad. </w:t>
            </w:r>
            <w:r>
              <w:t>Las relaciones de consumo se presumen fundadas en la licitud, honestidad y ética.</w:t>
            </w:r>
          </w:p>
          <w:p w:rsidR="00000000" w:rsidRDefault="00AD3129">
            <w:pPr>
              <w:pStyle w:val="NormalWeb"/>
              <w:spacing w:after="0" w:afterAutospacing="0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8"/>
              </w:numPr>
              <w:divId w:val="1261183091"/>
            </w:pPr>
            <w:r>
              <w:rPr>
                <w:b/>
                <w:bCs/>
              </w:rPr>
              <w:t xml:space="preserve">Favorabilidad. </w:t>
            </w:r>
            <w:r>
              <w:t>En caso de duda, la Ley y las estipulaciones convenidas se aplicarán en la forma más favorable a las usuarias y los usuarios, las consumid</w:t>
            </w:r>
            <w:r>
              <w:t>oras y los consumidores.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7. (MECANISMOS INSTITUCIONALES).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 responsabilidad de las entidades del Estado, en todos sus niveles y en el marco de sus competencias, desarrollar mecanismos institucionales e instrumentos normativos que garanticen el ejercicio de los derechos de las usuarias y los usuarios, las consumi</w:t>
            </w:r>
            <w:r>
              <w:rPr>
                <w:rFonts w:ascii="Arial" w:hAnsi="Arial" w:cs="Arial"/>
              </w:rPr>
              <w:t xml:space="preserve">doras y los consumidores. </w:t>
            </w:r>
            <w:bookmarkStart w:id="1" w:name="OLE_LINK1"/>
            <w:bookmarkEnd w:id="1"/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SEGUNDO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DERECHOS Y GARANTÍAS DE LAS USUARIAS Y LOS USUARIOS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Y DE LAS CONSUMIDORAS Y LOS CONSUMIDORES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DERECHO A LA SALUD E INTEGRIDAD FÍSICA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8. (DERECHO A LA SALUD E INTEGRIDAD FÍSICA). </w:t>
            </w:r>
            <w:r>
              <w:rPr>
                <w:rFonts w:ascii="Arial" w:hAnsi="Arial" w:cs="Arial"/>
              </w:rPr>
              <w:t>Las usuarias y los usuarios, las consumidoras y los consumidores tienen derecho a recibir productos o servicios en condiciones de inocuidad en resguardo de su salud e integridad física.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9. (PROTECCIÓN).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proveedores están obligados a s</w:t>
            </w:r>
            <w:r>
              <w:rPr>
                <w:rFonts w:ascii="Arial" w:hAnsi="Arial" w:cs="Arial"/>
              </w:rPr>
              <w:t>uministrar productos o servicios en condiciones de inocuidad, calidad y seguridad, siendo responsables en el ámbito penal, civil y administrativo sancionatorio, del riesgo o daño causados a la salud e integridad física de las usuarias y los usuarios, las c</w:t>
            </w:r>
            <w:r>
              <w:rPr>
                <w:rFonts w:ascii="Arial" w:hAnsi="Arial" w:cs="Arial"/>
              </w:rPr>
              <w:t>onsumidoras y los consumidores.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Se prohíbe la importación, distribución o comercialización de:</w:t>
            </w:r>
          </w:p>
          <w:p w:rsidR="00000000" w:rsidRDefault="00AD3129">
            <w:pPr>
              <w:pStyle w:val="NormalWeb"/>
              <w:numPr>
                <w:ilvl w:val="4"/>
                <w:numId w:val="19"/>
              </w:numPr>
              <w:divId w:val="1261183091"/>
            </w:pPr>
            <w:r>
              <w:t>Productos para su uso o consumo que estén con fecha expirada o pronta a expirar, de acuerdo a reglamentación emitida por la entidad competente.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4"/>
                <w:numId w:val="20"/>
              </w:numPr>
              <w:divId w:val="1261183091"/>
            </w:pPr>
            <w:r>
              <w:t>Productos suspendidos, prohibidos o retirados en el país de origen por motivos de salud o riesgo a la integridad física.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Si con posterioridad a la introducción en el mercado, los proveedores advirtieran la existencia de riesgos o peligros del produ</w:t>
            </w:r>
            <w:r>
              <w:rPr>
                <w:rFonts w:ascii="Arial" w:hAnsi="Arial" w:cs="Arial"/>
              </w:rPr>
              <w:t>cto o servicio, deberán comunicar inmediatamente este hecho a las autoridades competentes y a las usuarias y los usuarios, las consumidoras y los consumidores, además de proceder bajo su cuenta al retiro o suspensión.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autoridad competente de auto</w:t>
            </w:r>
            <w:r>
              <w:rPr>
                <w:rFonts w:ascii="Arial" w:hAnsi="Arial" w:cs="Arial"/>
              </w:rPr>
              <w:t>rizar u otorgar licencias que advierta el riesgo o peligro no informado o no previsto del producto o servicio, dispondrá inmediatamente su retiro o suspensión.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Al efecto de los parágrafos anteriores, los proveedores retirarán o sustituirán los produc</w:t>
            </w:r>
            <w:r>
              <w:rPr>
                <w:rFonts w:ascii="Arial" w:hAnsi="Arial" w:cs="Arial"/>
              </w:rPr>
              <w:t>tos, o procederán a la devolución del precio pagado por los productos o servicios. Los productos retirados serán destruidos cumpliendo normas de seguridad ambiental.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VI.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autoridad competente que no exija el cumplimiento de medidas de seguridad o de p</w:t>
            </w:r>
            <w:r>
              <w:rPr>
                <w:rFonts w:ascii="Arial" w:hAnsi="Arial" w:cs="Arial"/>
              </w:rPr>
              <w:t>revención para la importación, distribución, comercialización o prestación de un servicio, que involucre riesgo o peligrosidad para la vida o salud de las usuarias y los usuarios, las consumidoras y los consumidores, de acuerdo a normativa específica, será</w:t>
            </w:r>
            <w:r>
              <w:rPr>
                <w:rFonts w:ascii="Arial" w:hAnsi="Arial" w:cs="Arial"/>
              </w:rPr>
              <w:t xml:space="preserve"> pasible a responsabilidad por la función pública.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DERECHO Y CONDICIONES PARA LA ALIMENTACIÓN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10. (DERECHO AL ACCESO A LA ALIMENTACIÓN).</w:t>
            </w:r>
            <w:r>
              <w:rPr>
                <w:rFonts w:ascii="Arial" w:hAnsi="Arial" w:cs="Arial"/>
              </w:rPr>
              <w:t xml:space="preserve"> Las usuarias y los usuarios, las consumidoras y los consumidores tienen derecho al acceso a al</w:t>
            </w:r>
            <w:r>
              <w:rPr>
                <w:rFonts w:ascii="Arial" w:hAnsi="Arial" w:cs="Arial"/>
              </w:rPr>
              <w:t xml:space="preserve">imentos autorizados, de manera regular, permanente, continua y libre, cuantitativa y cualitativamente adecuados y suficientes.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11. (CONDICIONES).</w:t>
            </w:r>
            <w:r>
              <w:rPr>
                <w:rFonts w:ascii="Arial" w:hAnsi="Arial" w:cs="Arial"/>
              </w:rPr>
              <w:t xml:space="preserve"> Las condiciones para la elaboración, envasado, manipulación y exposición, deberán estar debidament</w:t>
            </w:r>
            <w:r>
              <w:rPr>
                <w:rFonts w:ascii="Arial" w:hAnsi="Arial" w:cs="Arial"/>
              </w:rPr>
              <w:t>e reglamentadas por autoridad competente.</w:t>
            </w:r>
          </w:p>
          <w:p w:rsidR="00000000" w:rsidRDefault="00AD3129">
            <w:pPr>
              <w:pStyle w:val="NormalWeb"/>
              <w:ind w:left="70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12. (SUMINISTRO).</w:t>
            </w:r>
            <w:r>
              <w:rPr>
                <w:rFonts w:ascii="Arial" w:hAnsi="Arial" w:cs="Arial"/>
              </w:rPr>
              <w:t xml:space="preserve"> Todo proveedor de productos alimenticios declarados de primera necesidad o que formen parte de la canasta básica familiar, tiene la obligación de suministrarlos de manera adecuada, opor</w:t>
            </w:r>
            <w:r>
              <w:rPr>
                <w:rFonts w:ascii="Arial" w:hAnsi="Arial" w:cs="Arial"/>
              </w:rPr>
              <w:t>tuna, continua y a precio justo.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DERECHO A LA INFORMACIÓN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13. (DERECHO A LA INFORMACIÓN). </w:t>
            </w:r>
            <w:r>
              <w:rPr>
                <w:rFonts w:ascii="Arial" w:hAnsi="Arial" w:cs="Arial"/>
              </w:rPr>
              <w:t>Las usuarias y los usuarios, las consumidoras y los consumidores tienen derecho a recibir informació</w:t>
            </w:r>
            <w:r>
              <w:rPr>
                <w:rFonts w:ascii="Arial" w:hAnsi="Arial" w:cs="Arial"/>
              </w:rPr>
              <w:t>n fidedigna, veraz, completa, adecuada, gratuita y oportuna sobre las características y contenidos de los productos que consuman y servicios que utilicen.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14. (OBLIGACIÓN DEL PROVEEDOR). </w:t>
            </w:r>
            <w:r>
              <w:rPr>
                <w:rFonts w:ascii="Arial" w:hAnsi="Arial" w:cs="Arial"/>
              </w:rPr>
              <w:t>El proveedor de productos o servicios, de conformidad a su</w:t>
            </w:r>
            <w:r>
              <w:rPr>
                <w:rFonts w:ascii="Arial" w:hAnsi="Arial" w:cs="Arial"/>
              </w:rPr>
              <w:t xml:space="preserve"> normativa específica, está obligado a:</w:t>
            </w:r>
          </w:p>
          <w:p w:rsidR="00000000" w:rsidRDefault="00AD3129">
            <w:pPr>
              <w:pStyle w:val="NormalWeb"/>
              <w:spacing w:after="0" w:afterAutospacing="0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1"/>
              </w:numPr>
              <w:divId w:val="1261183091"/>
            </w:pPr>
            <w:r>
              <w:t>Proporcionar información sobre las características, composición nutricional, forma de uso o conservación de los productos o servicios ofertados, de manera accesible para las usuarias y los usuarios, las consumidora</w:t>
            </w:r>
            <w:r>
              <w:t>s y los consumidores.</w:t>
            </w:r>
          </w:p>
          <w:p w:rsidR="00000000" w:rsidRDefault="00AD3129">
            <w:pPr>
              <w:pStyle w:val="NormalWeb"/>
              <w:numPr>
                <w:ilvl w:val="0"/>
                <w:numId w:val="22"/>
              </w:numPr>
              <w:divId w:val="1261183091"/>
            </w:pPr>
            <w:r>
              <w:t>Proporcionar información sobre los posibles riesgos que puedan afectar la salud e integridad física, que provengan del consumo o uso del producto o servicio.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3"/>
              </w:numPr>
              <w:divId w:val="1261183091"/>
            </w:pPr>
            <w:r>
              <w:t xml:space="preserve">El proveedor de productos o servicios alimenticios, está obligado a tener </w:t>
            </w:r>
            <w:r>
              <w:t>información accesible con relación a la calidad del producto o del servicio y con las especificaciones de sus características principales.</w:t>
            </w:r>
          </w:p>
          <w:p w:rsidR="00000000" w:rsidRDefault="00AD3129">
            <w:pPr>
              <w:divId w:val="126118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  <w:p w:rsidR="00000000" w:rsidRDefault="00AD3129">
            <w:pPr>
              <w:pStyle w:val="NormalWeb"/>
              <w:numPr>
                <w:ilvl w:val="0"/>
                <w:numId w:val="24"/>
              </w:numPr>
              <w:divId w:val="1261183091"/>
            </w:pPr>
            <w:r>
              <w:t>Consignar el precio total en moneda nacional que incluya los tributos, comisiones y cargas que correspondan.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5"/>
              </w:numPr>
              <w:divId w:val="1261183091"/>
            </w:pPr>
            <w:r>
              <w:t>Informar oportunamente sobre los ajustes de tarifas en los servicios, así como el rango de precios que estén disponibles para un mismo producto o servicio.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6"/>
              </w:numPr>
              <w:divId w:val="1261183091"/>
            </w:pPr>
            <w:r>
              <w:t>Proporcionar información en idioma castellano, de ser necesario a travé</w:t>
            </w:r>
            <w:r>
              <w:t>s de etiquetas complementarias y, en lo posible, en otro idioma oficial del Estado.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7"/>
              </w:numPr>
              <w:divId w:val="1261183091"/>
            </w:pPr>
            <w:r>
              <w:t>Consignar en etiquetas las equivalencias de peso, medida o volumen, cuando no correspondan al sistema nacional de pesas y medidas.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8"/>
              </w:numPr>
              <w:divId w:val="1261183091"/>
            </w:pPr>
            <w:r>
              <w:t>Proporcionar información necesaria, c</w:t>
            </w:r>
            <w:r>
              <w:t>uando se cuente con una variedad de productos o servicios de similares características, para que las usuarias y los usuarios, las consumidoras y los consumidores puedan asumir una decisión favorable a sus intereses. En caso de medicamentos con el mismo pri</w:t>
            </w:r>
            <w:r>
              <w:t>ncipio activo o denominación genérica, ofertar sus alternativas.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29"/>
              </w:numPr>
              <w:divId w:val="1261183091"/>
            </w:pPr>
            <w:r>
              <w:t>Indicar la información de las ofertas, cuando se publiciten rebajas de precios y promociones.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0"/>
              </w:numPr>
              <w:divId w:val="1261183091"/>
            </w:pPr>
            <w:r>
              <w:t>Otros que se determinen en normativa específica.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15. (INFORMACIÓN PARA PERSONAS VU</w:t>
            </w:r>
            <w:r>
              <w:rPr>
                <w:rFonts w:ascii="Arial" w:hAnsi="Arial" w:cs="Arial"/>
                <w:b/>
                <w:bCs/>
              </w:rPr>
              <w:t xml:space="preserve">LNERABLES). </w:t>
            </w:r>
            <w:r>
              <w:rPr>
                <w:rFonts w:ascii="Arial" w:hAnsi="Arial" w:cs="Arial"/>
              </w:rPr>
              <w:t>El proveedor de productos o servicios alimenticios, está obligado a proporcionar información: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1"/>
              </w:numPr>
              <w:divId w:val="1261183091"/>
            </w:pPr>
            <w:r>
              <w:t xml:space="preserve">De alimentos que causen daños o riesgos a la salud de las mujeres gestantes, al embrión, al feto o al recién nacido, adultos mayores y personas con </w:t>
            </w:r>
            <w:r>
              <w:t>discapacidad.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2"/>
              </w:numPr>
              <w:divId w:val="1261183091"/>
            </w:pPr>
            <w:r>
              <w:t>Sobre los beneficios de la leche materna.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3"/>
              </w:numPr>
              <w:divId w:val="1261183091"/>
            </w:pPr>
            <w:r>
              <w:t>De los daños o riesgos a la salud de las niñas, niños y adolescentes, adultos mayores y personas con discapacidad.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16. (CALIDAD DE DOCUMENTO PÚBLICO).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Toda informació</w:t>
            </w:r>
            <w:r>
              <w:rPr>
                <w:rFonts w:ascii="Arial" w:hAnsi="Arial" w:cs="Arial"/>
              </w:rPr>
              <w:t>n y el certificado de garantía proporcionados por el proveedor, ya sean impresos, adheridos al envase o en otro soporte, adquieren calidad de documento público a partir de la autorización de importación, distribución o comercialización otorgada por la auto</w:t>
            </w:r>
            <w:r>
              <w:rPr>
                <w:rFonts w:ascii="Arial" w:hAnsi="Arial" w:cs="Arial"/>
              </w:rPr>
              <w:t>ridad competente y harán plena fe, respecto a la oferta o condiciones pactadas.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Al efecto del Parágrafo anterior, quien use, altere o elabore de manera ilegal estos documentos públicos, será sancionado conforme al Código Penal.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IV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DERECH</w:t>
            </w:r>
            <w:r>
              <w:rPr>
                <w:rFonts w:ascii="Arial" w:hAnsi="Arial" w:cs="Arial"/>
                <w:b/>
                <w:bCs/>
              </w:rPr>
              <w:t xml:space="preserve">O AL TRATO EQUITATIVO 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17. (DERECHO AL TRATO EQUITATIVO).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Las usuarias y los usuarios, las consumidoras y los consumidores tienen derecho a un trato equitativo por parte de los proveedores en la oferta de sus productos o servicios.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Los proveedores deberán utilizar criterios objetivos y no discriminatorios, en la oferta de productos o servicios, para satisfacer las necesidades de las usuarias y los usuarios, las consumidoras y los consumidores.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protección de este derecho s</w:t>
            </w:r>
            <w:r>
              <w:rPr>
                <w:rFonts w:ascii="Arial" w:hAnsi="Arial" w:cs="Arial"/>
              </w:rPr>
              <w:t>e hará efectiva conforme a la presente Ley, sin perjuicio de las previsiones establecidas en la Ley Nº 045 Contra el Racismo y Toda Forma de Discriminación.</w:t>
            </w:r>
          </w:p>
          <w:p w:rsidR="00000000" w:rsidRDefault="00AD3129">
            <w:pPr>
              <w:pStyle w:val="NormalWeb"/>
              <w:ind w:left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18. (CUMPLIMIENTO DE LAS CONDICIONES OFERTADAS).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proveedor deberá entregar a l</w:t>
            </w:r>
            <w:r>
              <w:rPr>
                <w:rFonts w:ascii="Arial" w:hAnsi="Arial" w:cs="Arial"/>
              </w:rPr>
              <w:t xml:space="preserve">as usuarias y los usuarios, las consumidoras y los consumidores el producto o suministrar el servicio en las modalidades y términos ofertados o convenidos.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contratos por prestación de servicios con plazo indeterminado, deberán garantizar que la</w:t>
            </w:r>
            <w:r>
              <w:rPr>
                <w:rFonts w:ascii="Arial" w:hAnsi="Arial" w:cs="Arial"/>
              </w:rPr>
              <w:t xml:space="preserve">s usuarias y los usuarios, las consumidoras y los consumidores puedan concluir su relación contractual sin la necesidad de presentar otro requisito u otras condiciones fuera de las estipuladas previamente.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El incumplimiento a las condiciones ofertadas, obligan a la reparación o sustitución del producto o servicio a las usuarias y los usuarios, a las consumidoras y los consumidores.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V</w:t>
            </w:r>
          </w:p>
          <w:p w:rsidR="00000000" w:rsidRDefault="00AD3129">
            <w:pPr>
              <w:pStyle w:val="NormalWeb"/>
              <w:ind w:left="36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CONTRATOS DE ADHESIÓN Y CLÁUSULAS ABUSIVAS</w:t>
            </w:r>
          </w:p>
          <w:p w:rsidR="00000000" w:rsidRDefault="00AD3129">
            <w:pPr>
              <w:pStyle w:val="NormalWeb"/>
              <w:ind w:left="36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19. (CONTRA</w:t>
            </w:r>
            <w:r>
              <w:rPr>
                <w:rFonts w:ascii="Arial" w:hAnsi="Arial" w:cs="Arial"/>
                <w:b/>
                <w:bCs/>
              </w:rPr>
              <w:t xml:space="preserve">TOS DE ADHESIÓN).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8"/>
                <w:numId w:val="34"/>
              </w:numPr>
              <w:divId w:val="1261183091"/>
            </w:pPr>
            <w:r>
              <w:t>El contrato de adhesión es aquél en el que las cláusulas son dispuestas unilateralmente por un proveedor de productos o servicios, normalmente mediante un formulario preimpreso, de manera que la otra parte no pueda modificarlas o negoc</w:t>
            </w:r>
            <w:r>
              <w:t>iarlas, limitándose a aceptarlas o rechazarlas en su integridad.</w:t>
            </w:r>
          </w:p>
          <w:p w:rsidR="00000000" w:rsidRDefault="00AD3129">
            <w:pPr>
              <w:pStyle w:val="NormalWeb"/>
              <w:ind w:left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8"/>
                <w:numId w:val="35"/>
              </w:numPr>
              <w:divId w:val="1261183091"/>
            </w:pPr>
            <w:r>
              <w:t>Los modelos de contratos de adhesión deberán ser previamente aprobados por la autoridad que otorgue la autorizació</w:t>
            </w:r>
            <w:r>
              <w:t>n de la actividad, conforme a las disposiciones de la presente Ley y la normativa específica.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20. (EFICACIA DE LOS CONTRATOS DE ADHESIÓN). </w:t>
            </w:r>
            <w:r>
              <w:rPr>
                <w:rFonts w:ascii="Arial" w:hAnsi="Arial" w:cs="Arial"/>
              </w:rPr>
              <w:t>Los contratos de adhesión que no cumplan con las condiciones establecidas carecerán de eficacia jurídica t</w:t>
            </w:r>
            <w:r>
              <w:rPr>
                <w:rFonts w:ascii="Arial" w:hAnsi="Arial" w:cs="Arial"/>
              </w:rPr>
              <w:t xml:space="preserve">otal o parcial, previa determinación fundamentada por la autoridad competente.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21. (CONTENIDO DE LOS CONTRATOS DE ADHESIÓN).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contratos de adhesión deben cumplir mínimamente lo siguiente:</w:t>
            </w:r>
          </w:p>
          <w:p w:rsidR="00000000" w:rsidRDefault="00AD3129">
            <w:pPr>
              <w:pStyle w:val="NormalWeb"/>
              <w:ind w:left="11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6"/>
              </w:numPr>
              <w:divId w:val="1261183091"/>
            </w:pPr>
            <w:r>
              <w:t>Contener toda la información sobre los térmi</w:t>
            </w:r>
            <w:r>
              <w:t xml:space="preserve">nos, modalidades, limitaciones y cláusulas a las que se someten las usuarias y los usuarios, las consumidoras y los consumidores al momento de contratar, así como los medios y lugares que se disponen para que se realicen los pagos.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7"/>
              </w:numPr>
              <w:divId w:val="1261183091"/>
            </w:pPr>
            <w:r>
              <w:t>Estar redactados en t</w:t>
            </w:r>
            <w:r>
              <w:t>érminos claros, sencillos y comprensibles, legibles a simple vista y en idioma castellano u optativamente en otro idioma oficial del Estado que sea de conocimiento del adherente.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contrato de adhesión no podrá hacer remisiones a otros documentos que</w:t>
            </w:r>
            <w:r>
              <w:rPr>
                <w:rFonts w:ascii="Arial" w:hAnsi="Arial" w:cs="Arial"/>
              </w:rPr>
              <w:t xml:space="preserve"> no se entreguen a las usuarias y los usuarios, las consumidoras y los consumidores, salvo que la remisión sea a una norma de carácter público.</w:t>
            </w:r>
          </w:p>
          <w:p w:rsidR="00000000" w:rsidRDefault="00AD3129">
            <w:pPr>
              <w:pStyle w:val="NormalWeb"/>
              <w:ind w:left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22. (CLÁUSULAS ABUSIVAS EN LOS CONTRATOS). 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Son clá</w:t>
            </w:r>
            <w:r>
              <w:rPr>
                <w:rFonts w:ascii="Arial" w:hAnsi="Arial" w:cs="Arial"/>
              </w:rPr>
              <w:t>usulas abusivas aquellas que dejan a las usuarias y los usuarios, a las consumidoras y los consumidores en estado de total desventaja y desigualdad frente a los proveedores de productos o servicios.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Son cláusulas abusivas las que:</w:t>
            </w:r>
          </w:p>
          <w:p w:rsidR="00000000" w:rsidRDefault="00AD3129">
            <w:pPr>
              <w:pStyle w:val="NormalWeb"/>
              <w:numPr>
                <w:ilvl w:val="0"/>
                <w:numId w:val="38"/>
              </w:numPr>
              <w:divId w:val="1261183091"/>
            </w:pPr>
            <w:r>
              <w:t>Excluyan o limiten</w:t>
            </w:r>
            <w:r>
              <w:t xml:space="preserve"> los derechos de las usuarias y los usuarios, las consumidoras y los consumidores, así como las que impliquen renuncia o restricción a formular reclamos o denuncias.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39"/>
              </w:numPr>
              <w:divId w:val="1261183091"/>
            </w:pPr>
            <w:r>
              <w:t xml:space="preserve">Establezcan a favor del proveedor, la facultad unilateral de modificar los términos del </w:t>
            </w:r>
            <w:r>
              <w:t>contrato de consumo o servicio, previamente suscrito.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0"/>
              </w:numPr>
              <w:divId w:val="1261183091"/>
            </w:pPr>
            <w:r>
              <w:t>Exoneren de responsabilidad al proveedor.</w:t>
            </w:r>
          </w:p>
          <w:p w:rsidR="00000000" w:rsidRDefault="00AD3129">
            <w:pPr>
              <w:pStyle w:val="NormalWeb"/>
              <w:numPr>
                <w:ilvl w:val="0"/>
                <w:numId w:val="41"/>
              </w:numPr>
              <w:divId w:val="1261183091"/>
            </w:pPr>
            <w:r>
              <w:t xml:space="preserve">Establezcan el silencio de las usuarias y los usuarios, las consumidoras y los consumidores, como aceptación de prestaciones adicionales no requeridas, pagos </w:t>
            </w:r>
            <w:r>
              <w:t>u otras obligaciones no estipuladas expresamente.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2"/>
              </w:numPr>
              <w:divId w:val="1261183091"/>
            </w:pPr>
            <w:r>
              <w:t>Señalen que la información personal o crediticia de las consumidoras y los consumidores, será compartida con otros proveedores, salvo lo dispuesto en normativa específica.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3"/>
              </w:numPr>
              <w:divId w:val="1261183091"/>
            </w:pPr>
            <w:r>
              <w:t>Otras que se establezcan en la</w:t>
            </w:r>
            <w:r>
              <w:t xml:space="preserve"> normativa específica.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Las cláusulas abusivas insertas en los contratos, se tendrán por no puestas y no producirán efecto legal alguno. 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23. (PRÁCTICAS COMERCIALES ABUSIVAS). 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prácticas comerciales abusivas está</w:t>
            </w:r>
            <w:r>
              <w:rPr>
                <w:rFonts w:ascii="Arial" w:hAnsi="Arial" w:cs="Arial"/>
              </w:rPr>
              <w:t>n prohibidas y serán sancionadas por las autoridades competentes en el marco de la normativa específica.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Son prácticas comerciales abusivas: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4"/>
              </w:numPr>
              <w:divId w:val="1261183091"/>
            </w:pPr>
            <w:r>
              <w:t xml:space="preserve">Cobrar en moneda que no se encuentre en curso legal y vigente. </w:t>
            </w:r>
          </w:p>
          <w:p w:rsidR="00000000" w:rsidRDefault="00AD3129">
            <w:pPr>
              <w:pStyle w:val="NormalWeb"/>
              <w:numPr>
                <w:ilvl w:val="0"/>
                <w:numId w:val="45"/>
              </w:numPr>
              <w:divId w:val="1261183091"/>
            </w:pPr>
            <w:r>
              <w:t xml:space="preserve">Aprovecharse de la urgencia o necesidad económica de las personas.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6"/>
              </w:numPr>
              <w:divId w:val="1261183091"/>
            </w:pPr>
            <w:r>
              <w:t>Cobrar por los productos y servicios no provistos o no solicitados.</w:t>
            </w:r>
          </w:p>
          <w:p w:rsidR="00000000" w:rsidRDefault="00AD3129">
            <w:pPr>
              <w:pStyle w:val="NormalWeb"/>
              <w:numPr>
                <w:ilvl w:val="0"/>
                <w:numId w:val="46"/>
              </w:numPr>
              <w:divId w:val="1261183091"/>
            </w:pPr>
            <w:r>
              <w:t>Cobrar por servicios, habiendo solicitado su corte o suspensión, salvo lo establecido en los contratos correspondiente</w:t>
            </w:r>
            <w:r>
              <w:t>s.</w:t>
            </w:r>
          </w:p>
          <w:p w:rsidR="00000000" w:rsidRDefault="00AD3129">
            <w:pPr>
              <w:pStyle w:val="NormalWeb"/>
              <w:numPr>
                <w:ilvl w:val="0"/>
                <w:numId w:val="47"/>
              </w:numPr>
              <w:divId w:val="1261183091"/>
            </w:pPr>
            <w:r>
              <w:t>Realizar actos o conductas discriminatorias para la accesibilidad a productos o servicios.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8"/>
              </w:numPr>
              <w:divId w:val="1261183091"/>
            </w:pPr>
            <w:r>
              <w:t>El uso de métodos de cobranza que afecten la reputación, privacidad, actividad laboral o imagen de las usuarias y los usuarios, las consumidoras y los consumido</w:t>
            </w:r>
            <w:r>
              <w:t>res.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49"/>
              </w:numPr>
              <w:divId w:val="1261183091"/>
            </w:pPr>
            <w:r>
              <w:t>Otras establecidas en normativa específica.</w:t>
            </w:r>
          </w:p>
          <w:p w:rsidR="00000000" w:rsidRDefault="00AD3129">
            <w:pPr>
              <w:pStyle w:val="NormalWeb"/>
              <w:spacing w:after="0" w:afterAutospacing="0"/>
              <w:ind w:left="1980" w:hanging="56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VI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DERECHO A LA LIBRE ELECCIÓN 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PRODUCTOS Y SERVICIOS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24. (DERECHO A LA LIBRE ELECCIÓN).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Las usuarias y los usuarios, las consumidoras y los consumidores tienen derecho a elegir los productos y servicios que requieran, al igual que seleccionar o cambiar de proveedor que a su criterio les sea conveniente.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Los proveedores de productos o s</w:t>
            </w:r>
            <w:r>
              <w:rPr>
                <w:rFonts w:ascii="Arial" w:hAnsi="Arial" w:cs="Arial"/>
              </w:rPr>
              <w:t>ervicios, no podrán ordenar o inducir a las usuarias y los usuarios, las consumidoras y los consumidores a contratar con determinados proveedores o quienes proporcionen servicios auxiliares.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25. (PUBLICIDAD E INFORMACIÓN ENGAÑOSA O ABUSIVA). </w:t>
            </w:r>
            <w:r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á prohibida la publicidad engañosa o abusiva y toda información u omisión sobre la naturaleza, características, calidad, cantidad, seguridad, desempeño, durabilidad, precio o garantía de productos o servicios que provoque error o daño económico, y será san</w:t>
            </w:r>
            <w:r>
              <w:rPr>
                <w:rFonts w:ascii="Arial" w:hAnsi="Arial" w:cs="Arial"/>
              </w:rPr>
              <w:t>cionada conforme a la normativa penal vigente, si resultara delito de fraude o engaño contra la industria y el comercio, sin perjuicio de otras sanciones que correspondan.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VII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DERECHO A LA RECLAMACIÓN 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26. (DERECHO A LA RECLAMACIÓN).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usuarias y los usuarios, las consumidoras y los consumidores tienen derecho a la reclamación, cuando consideren que sus derechos han sido vulnerados.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ejercicio de este derecho podrá realizarse ante los proveedores, quienes deberán atende</w:t>
            </w:r>
            <w:r>
              <w:rPr>
                <w:rFonts w:ascii="Arial" w:hAnsi="Arial" w:cs="Arial"/>
              </w:rPr>
              <w:t>r y resolver las reclamaciones, de acuerdo a la naturaleza del producto o servicio.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Además de ejercer la reclamación ante el proveedor, las usuarias y los usuarios, las consumidoras y los consumidores podrán realizar la reclamación administrativa</w:t>
            </w:r>
            <w:r>
              <w:rPr>
                <w:rFonts w:ascii="Arial" w:hAnsi="Arial" w:cs="Arial"/>
              </w:rPr>
              <w:t xml:space="preserve"> ante entidades competentes, conforme a lo previsto en la respectiva normativa específica.</w:t>
            </w:r>
            <w:r>
              <w:rPr>
                <w:rFonts w:ascii="Arial" w:hAnsi="Arial" w:cs="Arial"/>
                <w:strike/>
              </w:rPr>
              <w:t xml:space="preserve">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IV.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entidades competentes garantizarán la protección efectiva del derecho a la reclamación individual o colectiva a las usuarias y los usuarios, las consumid</w:t>
            </w:r>
            <w:r>
              <w:rPr>
                <w:rFonts w:ascii="Arial" w:hAnsi="Arial" w:cs="Arial"/>
              </w:rPr>
              <w:t>oras y los consumidores, a través de mecanismos institucionales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TERCERO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GARANTÍAS EN LOS SERVICIOS 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SERVICIOS BÁSICOS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27. (ACCESO A LOS SERVICIOS BÁSICOS). </w:t>
            </w:r>
            <w:r>
              <w:rPr>
                <w:rFonts w:ascii="Arial" w:hAnsi="Arial" w:cs="Arial"/>
              </w:rPr>
              <w:t>Para acceder a la conexión, instalación o provisión de servicios b</w:t>
            </w:r>
            <w:r>
              <w:rPr>
                <w:rFonts w:ascii="Arial" w:hAnsi="Arial" w:cs="Arial"/>
              </w:rPr>
              <w:t>ásicos, los operadores y proveedores no podrán solicitar a las usuarias y los usuarios, más requisitos que los que estén previstos en la normativa específica.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28. (CORTE DEL SUMINISTRO DE SERVICIOS BÁSICOS). </w:t>
            </w:r>
            <w:r>
              <w:rPr>
                <w:rFonts w:ascii="Arial" w:hAnsi="Arial" w:cs="Arial"/>
              </w:rPr>
              <w:t>Los proveedores no podrán realizar el</w:t>
            </w:r>
            <w:r>
              <w:rPr>
                <w:rFonts w:ascii="Arial" w:hAnsi="Arial" w:cs="Arial"/>
              </w:rPr>
              <w:t xml:space="preserve"> corte del suministro de servicios básicos, salvo las condiciones y procedimientos establecidos en la normativa específica.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29. (INTERRUPCIÓN DEL SERVICIO). </w:t>
            </w:r>
            <w:r>
              <w:rPr>
                <w:rFonts w:ascii="Arial" w:hAnsi="Arial" w:cs="Arial"/>
              </w:rPr>
              <w:t>La interrupción del suministro de servicios básicos, sólo será posible previa comunicaci</w:t>
            </w:r>
            <w:r>
              <w:rPr>
                <w:rFonts w:ascii="Arial" w:hAnsi="Arial" w:cs="Arial"/>
              </w:rPr>
              <w:t>ón a la autoridad del sector e información a las usuarias y los usuarios, las consumidoras y los consumidores, de acuerdo al procedimiento establecido en la normativa del sector.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30. (DEVOLUCIÓN DE PAGOS). </w:t>
            </w:r>
            <w:r>
              <w:rPr>
                <w:rFonts w:ascii="Arial" w:hAnsi="Arial" w:cs="Arial"/>
              </w:rPr>
              <w:t xml:space="preserve">El proveedor que imponga a las usuarias y los usuarios, las consumidoras y los consumidores, cargas económicas en la facturación por error, deberá devolver el monto cobrado, de acuerdo a lo establecido en la normativa específica.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31. (ATENTADO </w:t>
            </w:r>
            <w:r>
              <w:rPr>
                <w:rFonts w:ascii="Arial" w:hAnsi="Arial" w:cs="Arial"/>
                <w:b/>
                <w:bCs/>
              </w:rPr>
              <w:t xml:space="preserve">CONTRA LOS SERVICIOS BÁSICOS). </w:t>
            </w:r>
            <w:r>
              <w:rPr>
                <w:rFonts w:ascii="Arial" w:hAnsi="Arial" w:cs="Arial"/>
              </w:rPr>
              <w:t>El proveedor que atente contra la seguridad o normal funcionamiento de los servicios básicos, será pasible a las sanciones previstas en la normativa penal vigente.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32. (SERVICIOS DE TRANSPORTE). </w:t>
            </w:r>
            <w:r>
              <w:rPr>
                <w:rFonts w:ascii="Arial" w:hAnsi="Arial" w:cs="Arial"/>
              </w:rPr>
              <w:t xml:space="preserve">Las disposiciones </w:t>
            </w:r>
            <w:r>
              <w:rPr>
                <w:rFonts w:ascii="Arial" w:hAnsi="Arial" w:cs="Arial"/>
              </w:rPr>
              <w:t>de la presente Sección, alcanzan a los servicios de transporte aéreo, terrestre, ferroviario, fluvial y lacustre, además de sus servicios complementarios auxiliares.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SERVICIOS MÉDICOS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33. (OBLIGACIÓN DE LOS SERVICIOS MÉDICOS).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Los prestadores de servicios médicos deberán: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0"/>
              </w:numPr>
              <w:divId w:val="1261183091"/>
            </w:pPr>
            <w:r>
              <w:t>Brindar atención de calidad, con trabajadores de salud debidamente capacitados y habilitados por las autoridades competentes para el ejercicio de sus actividades.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1"/>
              </w:numPr>
              <w:divId w:val="1261183091"/>
            </w:pPr>
            <w:r>
              <w:t>Dar a conocer o proporcionar los resultados</w:t>
            </w:r>
            <w:r>
              <w:t xml:space="preserve"> de sus exámenes diagnósticos y estudios de laboratorio, cuando lo solicite el paciente.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2"/>
              </w:numPr>
              <w:divId w:val="1261183091"/>
            </w:pPr>
            <w:r>
              <w:t>Prescribir medicamentos debidamente autorizados por el Ministerio de Salud e informar los posibles efectos colaterales derivados de su utilización o consumo.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3"/>
              </w:numPr>
              <w:divId w:val="1261183091"/>
            </w:pPr>
            <w:r>
              <w:t>Emitir prescripción de medicamentos o productos farmacéuticos con el mismo principio activo o denominación genérica.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4"/>
              </w:numPr>
              <w:divId w:val="1261183091"/>
            </w:pPr>
            <w:r>
              <w:t>Otorgar el auxilio y atención necesarios en casos de urgencia o emergencia hospitalaria, sin que pueda aducirse excusa alguna.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5"/>
              </w:numPr>
              <w:divId w:val="1261183091"/>
            </w:pPr>
            <w:r>
              <w:t xml:space="preserve">En caso </w:t>
            </w:r>
            <w:r>
              <w:t>de desastres o emergencias declaradas conforme a Ley, poner a disposición de la población, de manera gratuita, su infraestructura, equipamiento y personal.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6"/>
              </w:numPr>
              <w:divId w:val="1261183091"/>
            </w:pPr>
            <w:r>
              <w:t>Especificar las características esenciales del servicio y el precio total de la prestación, que in</w:t>
            </w:r>
            <w:r>
              <w:t>cluya los medicamentos, análisis y otros.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7"/>
              </w:numPr>
              <w:divId w:val="1261183091"/>
            </w:pPr>
            <w:r>
              <w:t xml:space="preserve">Brindar alternativas de pago por servicios utilizados en emergencia médica u hospitalaria, no pudiendo retenerse a la usuaria y al usuario por motivo de deuda.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 omisión de las obligaciones señaladas en </w:t>
            </w:r>
            <w:r>
              <w:rPr>
                <w:rFonts w:ascii="Arial" w:hAnsi="Arial" w:cs="Arial"/>
              </w:rPr>
              <w:t>los incisos e) y f) del Parágrafo anterior, constituye delito de denegación de auxilio y se sancionará conforme a la normativa penal vigente.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Queda prohibido obligar a las usuarias y los usuarios a contratar laboratorios o servicios auxiliares pred</w:t>
            </w:r>
            <w:r>
              <w:rPr>
                <w:rFonts w:ascii="Arial" w:hAnsi="Arial" w:cs="Arial"/>
              </w:rPr>
              <w:t xml:space="preserve">eterminados. 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SERVICIOS BANCARIOS Y FINANCIEROS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34. (OBLIGACIÓN).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Entidades de Intermediación Financiera o Empresas de Servicios Auxiliares Financieros, frente a las usuarias y los usuarios o clientes, está</w:t>
            </w:r>
            <w:r>
              <w:rPr>
                <w:rFonts w:ascii="Arial" w:hAnsi="Arial" w:cs="Arial"/>
              </w:rPr>
              <w:t>n en la obligación de: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8"/>
              </w:numPr>
              <w:divId w:val="1261183091"/>
            </w:pPr>
            <w:r>
              <w:t>Promover la educación financiera.</w:t>
            </w:r>
          </w:p>
          <w:p w:rsidR="00000000" w:rsidRDefault="00AD3129">
            <w:pPr>
              <w:pStyle w:val="NormalWeb"/>
              <w:ind w:left="14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59"/>
              </w:numPr>
              <w:divId w:val="1261183091"/>
            </w:pPr>
            <w:r>
              <w:t>Facilitar en cualquier momento y de manera gratuita, el acceso a toda información relativa a los movimientos bancarios, financieros o de crédito, como los estados de cuenta y comprobantes de pago</w:t>
            </w:r>
            <w:r>
              <w:t>, que la usuaria y el usuario o cliente haya efectuado durante la vigencia de su relación comercial.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0"/>
              </w:numPr>
              <w:divId w:val="1261183091"/>
            </w:pPr>
            <w:r>
              <w:t>Guardar reserva de la información proporcionada por las usuarias y los usuarios o clientes, salvo requerimiento de autoridad competente o de la usuaria y</w:t>
            </w:r>
            <w:r>
              <w:t xml:space="preserve"> el usuario o cliente.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1"/>
              </w:numPr>
              <w:divId w:val="1261183091"/>
            </w:pPr>
            <w:r>
              <w:t>Mantener el pago del contrato de crédito en la moneda de curso legal en la que fue convenido hasta su cancelación total, salvo acuerdo entre partes.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2"/>
              </w:numPr>
              <w:divId w:val="1261183091"/>
            </w:pPr>
            <w:r>
              <w:t>Respetar el derecho de la usuaria y el usuario o cliente, respecto a su elección</w:t>
            </w:r>
            <w:r>
              <w:t xml:space="preserve"> de la o el notario de fe pública que intervendrá en la relación comercial.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3"/>
              </w:numPr>
              <w:divId w:val="1261183091"/>
            </w:pPr>
            <w:r>
              <w:t>Informar por escrito al solicitante de un crédito, los motivos por los cuales se le hubiese denegado el crédito solicitado.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4"/>
              </w:numPr>
              <w:divId w:val="1261183091"/>
            </w:pPr>
            <w:r>
              <w:t>Extender de forma gratuita una constancia del pago y la correspondiente certificación de cancelación de la obligación crediticia, transacción u operación financiera.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5"/>
              </w:numPr>
              <w:divId w:val="1261183091"/>
            </w:pPr>
            <w:r>
              <w:t xml:space="preserve">Utilizar únicamente información autorizada por la institución del Estado responsable de </w:t>
            </w:r>
            <w:r>
              <w:t>supervisar, regular, controlar y fiscalizar sus actividades, para la otorgación de productos o servicios financieros.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6"/>
              </w:numPr>
              <w:divId w:val="1261183091"/>
            </w:pPr>
            <w:r>
              <w:t xml:space="preserve">Cumplir con la normativa regulatoria del sector. 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7"/>
              </w:numPr>
              <w:divId w:val="1261183091"/>
            </w:pPr>
            <w:r>
              <w:t>Otras establecidas en la normativa específica.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Entidades de Intermediació</w:t>
            </w:r>
            <w:r>
              <w:rPr>
                <w:rFonts w:ascii="Arial" w:hAnsi="Arial" w:cs="Arial"/>
              </w:rPr>
              <w:t>n Financiera o Empresas de Servicios Auxiliares Financieros, frente a las usuarias y los usuarios o clientes, están prohibidas de: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8"/>
              </w:numPr>
              <w:divId w:val="1261183091"/>
            </w:pPr>
            <w:r>
              <w:t>Realizar prácticas abusivas y cobros por gastos de cobranza prejudicial.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69"/>
              </w:numPr>
              <w:divId w:val="1261183091"/>
            </w:pPr>
            <w:r>
              <w:t>Imponer servicios complementarios, cuando no fueron solicitados o aceptados de manera expresa.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0"/>
              </w:numPr>
              <w:divId w:val="1261183091"/>
            </w:pPr>
            <w:r>
              <w:t>Cobrar penalidades por pagos anticipados de saldos crediticios.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1"/>
              </w:numPr>
              <w:divId w:val="1261183091"/>
            </w:pPr>
            <w:r>
              <w:t>Otros establecidos en la presenta Ley y en la normativa específica.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CUARTO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CONSUMO</w:t>
            </w:r>
            <w:r>
              <w:rPr>
                <w:rFonts w:ascii="Arial" w:hAnsi="Arial" w:cs="Arial"/>
                <w:b/>
                <w:bCs/>
              </w:rPr>
              <w:t xml:space="preserve"> RESPONSABLE Y SUSTENTABLE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CONSUMO RESPONSABLE Y SUSTENTABLE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35. (ALCANCE DEL CONSUMO RESPONSABLE Y SUSTENTABLE). </w:t>
            </w:r>
            <w:r>
              <w:rPr>
                <w:rFonts w:ascii="Arial" w:hAnsi="Arial" w:cs="Arial"/>
              </w:rPr>
              <w:t>Los proveedores, las usuarias y los usuarios, las consumidoras y los consumidores, en sus relaciones de consumo, deben pr</w:t>
            </w:r>
            <w:r>
              <w:rPr>
                <w:rFonts w:ascii="Arial" w:hAnsi="Arial" w:cs="Arial"/>
              </w:rPr>
              <w:t>omover el consumo solidario, socialmente justo, respetuoso de las personas y las culturas, en armonía con la Madre Tierra y precautelando el hábitat de las generaciones futuras, en el marco del Vivir Bien.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36. (EDUCACIÓN SOBRE EL CONSUMO RESPONS</w:t>
            </w:r>
            <w:r>
              <w:rPr>
                <w:rFonts w:ascii="Arial" w:hAnsi="Arial" w:cs="Arial"/>
                <w:b/>
                <w:bCs/>
              </w:rPr>
              <w:t xml:space="preserve">ABLE Y SUSTENTABLE). </w:t>
            </w:r>
            <w:r>
              <w:rPr>
                <w:rFonts w:ascii="Arial" w:hAnsi="Arial" w:cs="Arial"/>
              </w:rPr>
              <w:t>El Ministerio de Educación incorporará en el currículum diversificado, contenidos sobre los derechos de las usuarias y los usuarios, las consumidoras y los consumidores, y el consumo responsable y sustentable.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37. (PROGRAMAS</w:t>
            </w:r>
            <w:r>
              <w:rPr>
                <w:rFonts w:ascii="Arial" w:hAnsi="Arial" w:cs="Arial"/>
                <w:b/>
                <w:bCs/>
              </w:rPr>
              <w:t xml:space="preserve"> Y PROYECTOS DE CONSUMO RESPONSABLE Y SUSTENTABLE). </w:t>
            </w:r>
            <w:r>
              <w:rPr>
                <w:rFonts w:ascii="Arial" w:hAnsi="Arial" w:cs="Arial"/>
              </w:rPr>
              <w:t xml:space="preserve">De manera enunciativa y no limitativa, los programas y proyectos de consumo responsable y sustentable, deberán prever los siguientes contenidos: </w:t>
            </w:r>
          </w:p>
          <w:p w:rsidR="00000000" w:rsidRDefault="00AD3129">
            <w:pPr>
              <w:pStyle w:val="NormalWeb"/>
              <w:numPr>
                <w:ilvl w:val="0"/>
                <w:numId w:val="72"/>
              </w:numPr>
              <w:divId w:val="1261183091"/>
            </w:pPr>
            <w:r>
              <w:t>Planificación Estatal de la demanda de productos y servici</w:t>
            </w:r>
            <w:r>
              <w:t>os, en el marco de la sustentabilidad social, económica y ambiental.</w:t>
            </w:r>
          </w:p>
          <w:p w:rsidR="00000000" w:rsidRDefault="00AD3129">
            <w:pPr>
              <w:pStyle w:val="NormalWeb"/>
              <w:spacing w:after="0" w:afterAutospacing="0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3"/>
              </w:numPr>
              <w:divId w:val="1261183091"/>
            </w:pPr>
            <w:r>
              <w:t>Generar incentivos que fomenten el consumo responsable y sustentable.</w:t>
            </w:r>
          </w:p>
          <w:p w:rsidR="00000000" w:rsidRDefault="00AD3129">
            <w:pPr>
              <w:pStyle w:val="NormalWeb"/>
              <w:spacing w:after="0" w:afterAutospacing="0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4"/>
              </w:numPr>
              <w:divId w:val="1261183091"/>
            </w:pPr>
            <w:r>
              <w:t>Promover la revalorización de las prá</w:t>
            </w:r>
            <w:r>
              <w:t xml:space="preserve">cticas tradicionales de consumo responsable y sustentable, de las naciones y pueblos indígena originario campesinos. </w:t>
            </w:r>
          </w:p>
          <w:p w:rsidR="00000000" w:rsidRDefault="00AD3129">
            <w:pPr>
              <w:pStyle w:val="NormalWeb"/>
              <w:spacing w:after="0" w:afterAutospacing="0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5"/>
              </w:numPr>
              <w:divId w:val="1261183091"/>
            </w:pPr>
            <w:r>
              <w:t xml:space="preserve">Concientización sobre la incidencia negativa de la obsolescencia programada de productos y las necesidades impuestas. 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38. (P</w:t>
            </w:r>
            <w:r>
              <w:rPr>
                <w:rFonts w:ascii="Arial" w:hAnsi="Arial" w:cs="Arial"/>
                <w:b/>
                <w:bCs/>
              </w:rPr>
              <w:t xml:space="preserve">ARTICIPACIÓN DE LOS MEDIOS DE COMUNICACIÓN).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Los medios de comunicación respecto a la protección de los derechos de las usuarias y los usuarios, las consumidoras y los consumidores, deberán contribuir con:</w:t>
            </w:r>
          </w:p>
          <w:p w:rsidR="00000000" w:rsidRDefault="00AD3129">
            <w:pPr>
              <w:pStyle w:val="NormalWeb"/>
              <w:numPr>
                <w:ilvl w:val="0"/>
                <w:numId w:val="76"/>
              </w:numPr>
              <w:spacing w:before="240" w:beforeAutospacing="0"/>
              <w:divId w:val="1261183091"/>
            </w:pPr>
            <w:r>
              <w:t>Informar o difundir programas de educació</w:t>
            </w:r>
            <w:r>
              <w:t>n en consumo responsable y sustentable, y promover el respeto de los derechos de las usuarias y los usuarios, las consumidoras y los consumidores.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7"/>
              </w:numPr>
              <w:divId w:val="1261183091"/>
            </w:pPr>
            <w:r>
              <w:t>Promover la difusión de planes nacionales de desarrollo en mejora de la seguridad alimentaria y nutricional</w:t>
            </w:r>
            <w:r>
              <w:t>.</w:t>
            </w:r>
          </w:p>
          <w:p w:rsidR="00000000" w:rsidRDefault="00AD3129">
            <w:pPr>
              <w:pStyle w:val="NormalWeb"/>
              <w:ind w:left="19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8"/>
              </w:numPr>
              <w:divId w:val="1261183091"/>
            </w:pPr>
            <w:r>
              <w:t>Generar espacios de programación que sean difundidos en diferentes idiomas oficiales, así como dirigidos a personas con discapacidad, sobre temas de consumo responsable y sustentable.</w:t>
            </w:r>
          </w:p>
          <w:p w:rsidR="00000000" w:rsidRDefault="00AD3129">
            <w:pPr>
              <w:pStyle w:val="NormalWeb"/>
              <w:numPr>
                <w:ilvl w:val="0"/>
                <w:numId w:val="78"/>
              </w:numPr>
              <w:divId w:val="1261183091"/>
            </w:pPr>
            <w:r>
              <w:t>La protección de niñas, niñ</w:t>
            </w:r>
            <w:r>
              <w:t>os y adolescentes, adoptando medidas adecuadas contra los contenidos inapropiados en su programación o difusión de información.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79"/>
              </w:numPr>
              <w:divId w:val="1261183091"/>
            </w:pPr>
            <w:r>
              <w:t>Evitar que la información a través de publicaciones, mensajes e imágenes se promuevan la sumisión o explotación de las mujeres</w:t>
            </w:r>
            <w:r>
              <w:t xml:space="preserve">, o que deshonren o atenten contra su dignidad e imagen. </w:t>
            </w:r>
          </w:p>
          <w:p w:rsidR="00000000" w:rsidRDefault="00AD3129">
            <w:pPr>
              <w:pStyle w:val="NormalWeb"/>
              <w:ind w:left="1120" w:hanging="4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aplicación del Parágrafo precedente, estará sujeta a reglamentación.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DEBERES EN LAS RELACIONES DE CONSUMO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39. (DEBERES DE LAS USUARIAS Y LOS USUARIOS, DE LAS CONSUM</w:t>
            </w:r>
            <w:r>
              <w:rPr>
                <w:rFonts w:ascii="Arial" w:hAnsi="Arial" w:cs="Arial"/>
                <w:b/>
                <w:bCs/>
              </w:rPr>
              <w:t xml:space="preserve">IDORAS Y LOS CONSUMIDORES). </w:t>
            </w:r>
            <w:r>
              <w:rPr>
                <w:rFonts w:ascii="Arial" w:hAnsi="Arial" w:cs="Arial"/>
              </w:rPr>
              <w:t>Las usuarias y los usuarios, las consumidoras y los consumidores, en sus relaciones de consumo, deberán: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0"/>
              </w:numPr>
              <w:divId w:val="1261183091"/>
            </w:pPr>
            <w:r>
              <w:t>Informarse sobre el consumo responsable y sustentable, y contribuir a promoverlo.</w:t>
            </w:r>
          </w:p>
          <w:p w:rsidR="00000000" w:rsidRDefault="00AD3129">
            <w:pPr>
              <w:pStyle w:val="NormalWeb"/>
              <w:ind w:left="198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1"/>
              </w:numPr>
              <w:divId w:val="1261183091"/>
            </w:pPr>
            <w:r>
              <w:t xml:space="preserve">Observar y asumir las advertencias e </w:t>
            </w:r>
            <w:r>
              <w:t>instrucciones en relación al adecuado uso, consumo, instalación o conservación del producto o servicio.</w:t>
            </w:r>
          </w:p>
          <w:p w:rsidR="00000000" w:rsidRDefault="00AD3129">
            <w:pPr>
              <w:pStyle w:val="NormalWeb"/>
              <w:ind w:left="198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2"/>
              </w:numPr>
              <w:divId w:val="1261183091"/>
            </w:pPr>
            <w:r>
              <w:t>Propender a no causar daños a la Madre Tierra por el consumo y residuo de productos o servicios.</w:t>
            </w:r>
          </w:p>
          <w:p w:rsidR="00000000" w:rsidRDefault="00AD3129">
            <w:pPr>
              <w:pStyle w:val="NormalWeb"/>
              <w:ind w:left="198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3"/>
              </w:numPr>
              <w:divId w:val="1261183091"/>
            </w:pPr>
            <w:r>
              <w:t>Propiciar y ejercer un consumo racional y responsable de productos y servicios.</w:t>
            </w:r>
          </w:p>
          <w:p w:rsidR="00000000" w:rsidRDefault="00AD3129">
            <w:pPr>
              <w:pStyle w:val="NormalWeb"/>
              <w:ind w:left="198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4"/>
              </w:numPr>
              <w:divId w:val="1261183091"/>
            </w:pPr>
            <w:r>
              <w:t>Denunciar la existencia de productos y servicios que pongan en riesgo la salud o integridad física de la población.</w:t>
            </w:r>
          </w:p>
          <w:p w:rsidR="00000000" w:rsidRDefault="00AD3129">
            <w:pPr>
              <w:pStyle w:val="NormalWeb"/>
              <w:ind w:left="198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5"/>
              </w:numPr>
              <w:divId w:val="1261183091"/>
            </w:pPr>
            <w:r>
              <w:t>Apoyar y promover en campañas y programas de concientiza</w:t>
            </w:r>
            <w:r>
              <w:t>ción y sensibilización, para el ejercicio pleno de los derechos de las usuarias y los usuarios, las consumidoras y los consumidores.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40. (DEBERES DE LOS PROVEEDORES). </w:t>
            </w:r>
            <w:r>
              <w:rPr>
                <w:rFonts w:ascii="Arial" w:hAnsi="Arial" w:cs="Arial"/>
              </w:rPr>
              <w:t>Los proveedores que ofrezcan productos o servicios deberán cumplir, con lo sig</w:t>
            </w:r>
            <w:r>
              <w:rPr>
                <w:rFonts w:ascii="Arial" w:hAnsi="Arial" w:cs="Arial"/>
              </w:rPr>
              <w:t>uiente: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6"/>
              </w:numPr>
              <w:divId w:val="1261183091"/>
            </w:pPr>
            <w:r>
              <w:t>Promover la educación sobre el consumo responsable y sustentable.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7"/>
              </w:numPr>
              <w:divId w:val="1261183091"/>
            </w:pPr>
            <w:r>
              <w:t>Obtener las licencias o autorizaciones respectivas para la realización de sus actividades de provisión de productos o el suministro de servicios.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8"/>
              </w:numPr>
              <w:divId w:val="1261183091"/>
            </w:pPr>
            <w:r>
              <w:t>Brindar atención sin discrimin</w:t>
            </w:r>
            <w:r>
              <w:t>ación, con respeto, calidez, cordialidad a las usuarias y los usuarios, las consumidoras y los consumidores.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89"/>
              </w:numPr>
              <w:divId w:val="1261183091"/>
            </w:pPr>
            <w:r>
              <w:t>Suministrar en condiciones de calidad, igualdad, equidad, accesibilidad y de manera ininterrumpida, de productos o servicios, salvo los casos previstos en la normativa específica.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0"/>
              </w:numPr>
              <w:divId w:val="1261183091"/>
            </w:pPr>
            <w:r>
              <w:t>Remitir ante la autoridad competente los modelos de contratos de adhesión,</w:t>
            </w:r>
            <w:r>
              <w:t xml:space="preserve"> para su aprobación.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1"/>
              </w:numPr>
              <w:divId w:val="1261183091"/>
            </w:pPr>
            <w:r>
              <w:t>Adoptar mecanismos de seguridad apropiados y confiables que garanticen la protección del secreto, confidencialidad e intimidad de la información de las usuarias y los usuarios, las consumidoras y los consumidores, conforme la Consti</w:t>
            </w:r>
            <w:r>
              <w:t xml:space="preserve">tución Política del Estado, la presente Ley y la normativa específica.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2"/>
              </w:numPr>
              <w:divId w:val="1261183091"/>
            </w:pPr>
            <w:r>
              <w:t xml:space="preserve">Habilitar medios e instrumentos adecuados y permanentes para que las usuarias y los usuarios, las consumidoras y los consumidores puedan efectuar sus consultas y reclamaciones, como </w:t>
            </w:r>
            <w:r>
              <w:t>líneas telefónicas, plataformas de atención al público, puntos de reclamación, entre otros.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3"/>
              </w:numPr>
              <w:divId w:val="1261183091"/>
            </w:pPr>
            <w:r>
              <w:t>Atender y resolver, de manera eficiente y eficaz, las solicitudes y reclamaciones realizadas por las usuarias y los usuarios, las consumidoras y los consumidores.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4"/>
              </w:numPr>
              <w:divId w:val="1261183091"/>
            </w:pPr>
            <w:r>
              <w:t>Comunicar e informar con anterioridad sobre la interrupción del servicio, a las autoridades que correspondan y a las usuarias y los usuarios, las consumidoras y los consumidores afectados.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5"/>
              </w:numPr>
              <w:divId w:val="1261183091"/>
            </w:pPr>
            <w:r>
              <w:t>Exhibir certificaciones de habilitación u otros documentos, qu</w:t>
            </w:r>
            <w:r>
              <w:t>e acrediten las capacidades u ofertas de servicios especializados.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6"/>
              </w:numPr>
              <w:divId w:val="1261183091"/>
            </w:pPr>
            <w:r>
              <w:t>Entregar a la usuaria y al usuario, en el caso de servicios, constancia escrita de las condiciones, derechos y obligaciones de ambas partes, copia del contrato suscrito, de los anexos y d</w:t>
            </w:r>
            <w:r>
              <w:t>e toda documentación relacionada. Sin perjuicio de ello, deberán mantener tal información disponible para las usuarias y los usuarios en sus oficinas de atención al público o en otros medios de información adecuados para el efecto.</w:t>
            </w:r>
          </w:p>
          <w:p w:rsidR="00000000" w:rsidRDefault="00AD3129">
            <w:pPr>
              <w:divId w:val="126118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  <w:p w:rsidR="00000000" w:rsidRDefault="00AD3129">
            <w:pPr>
              <w:pStyle w:val="NormalWeb"/>
              <w:numPr>
                <w:ilvl w:val="0"/>
                <w:numId w:val="97"/>
              </w:numPr>
              <w:divId w:val="1261183091"/>
            </w:pPr>
            <w:r>
              <w:t>Capacitar permanentem</w:t>
            </w:r>
            <w:r>
              <w:t>ente a su personal respecto a la atención de las usuarias y los usuarios, las consumidoras y los consumidores.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8"/>
              </w:numPr>
              <w:divId w:val="1261183091"/>
            </w:pPr>
            <w:r>
              <w:t>Introducir información de derechos y obligaciones de las usuarias y los usuarios, las consumidoras y los consumidores, en la facturació</w:t>
            </w:r>
            <w:r>
              <w:t>n que se extienda.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99"/>
              </w:numPr>
              <w:divId w:val="1261183091"/>
            </w:pPr>
            <w:r>
              <w:t>Otras que establezca la normativa específica.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QUINTO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INSTITUCIONALIDAD Y GESTIÓN PÚBLICA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41. (COORDINACIÓN Y COOPERACIÓN).</w:t>
            </w:r>
            <w:r>
              <w:rPr>
                <w:rFonts w:ascii="Arial" w:hAnsi="Arial" w:cs="Arial"/>
              </w:rPr>
              <w:t xml:space="preserve"> Para el efectivo ejercicio de los derechos y garantías de las usuarias y los usuarios, la</w:t>
            </w:r>
            <w:r>
              <w:rPr>
                <w:rFonts w:ascii="Arial" w:hAnsi="Arial" w:cs="Arial"/>
              </w:rPr>
              <w:t>s consumidoras y los consumidores, todos los niveles del Estado establecerán mecanismos de cooperación y coordinación.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42. (POLÍTICAS PÚBLICAS). </w:t>
            </w:r>
            <w:r>
              <w:rPr>
                <w:rFonts w:ascii="Arial" w:hAnsi="Arial" w:cs="Arial"/>
              </w:rPr>
              <w:t>El Ministerio de Justicia podrá proponer, promover e impulsar políticas generales, programas y proye</w:t>
            </w:r>
            <w:r>
              <w:rPr>
                <w:rFonts w:ascii="Arial" w:hAnsi="Arial" w:cs="Arial"/>
              </w:rPr>
              <w:t>ctos en el nivel central del Estado y de alcance nacional en materia de derechos de las usuarias y los usuarios, las consumidoras y los consumidores, así como implementar programas y proyectos de educación y difusión de estos derechos.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43. (PLAN</w:t>
            </w:r>
            <w:r>
              <w:rPr>
                <w:rFonts w:ascii="Arial" w:hAnsi="Arial" w:cs="Arial"/>
                <w:b/>
                <w:bCs/>
              </w:rPr>
              <w:t xml:space="preserve"> PLURINACIONAL DE PROMOCIÓN Y PROTECCIÓN DE LOS DERECHOS DE LAS USUARIAS Y LOS USUARIOS, DE LAS CONSUMIDORAS Y LOS CONSUMIDORES). </w:t>
            </w:r>
            <w:r>
              <w:rPr>
                <w:rFonts w:ascii="Arial" w:hAnsi="Arial" w:cs="Arial"/>
              </w:rPr>
              <w:t>El Ministerio de Justicia formulará, en coordinación con las entidades competentes, el Plan Plurinacional de los Derechos de l</w:t>
            </w:r>
            <w:r>
              <w:rPr>
                <w:rFonts w:ascii="Arial" w:hAnsi="Arial" w:cs="Arial"/>
              </w:rPr>
              <w:t>as Usuarias y los Usuarios, las Consumidoras y los Consumidores.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44. (SEGUIMIENTO Y MONITOREO). </w:t>
            </w:r>
            <w:r>
              <w:rPr>
                <w:rFonts w:ascii="Arial" w:hAnsi="Arial" w:cs="Arial"/>
              </w:rPr>
              <w:t>El Ministerio de Justicia, en el marco de la normativa vigente, realizará el seguimiento y monitoreo del Plan Plurinacional de los Derechos de las Us</w:t>
            </w:r>
            <w:r>
              <w:rPr>
                <w:rFonts w:ascii="Arial" w:hAnsi="Arial" w:cs="Arial"/>
              </w:rPr>
              <w:t xml:space="preserve">uarias y los Usuarios, las Consumidoras y los Consumidores.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45. (CONSEJOS DE COORDINACIÓN SECTORIAL). </w:t>
            </w:r>
            <w:r>
              <w:rPr>
                <w:rFonts w:ascii="Arial" w:hAnsi="Arial" w:cs="Arial"/>
              </w:rPr>
              <w:t>Conforme a la Ley Marco de Autonomías y Descentralización “Andrés Ibáñez”, las entidades del nivel central relacionadas con los derechos de la</w:t>
            </w:r>
            <w:r>
              <w:rPr>
                <w:rFonts w:ascii="Arial" w:hAnsi="Arial" w:cs="Arial"/>
              </w:rPr>
              <w:t>s usuarias y los usuarios, las consumidoras y los consumidores, podrán generar espacios de coordinación conjunta con los niveles autonómicos, de acuerdo a sus competencias y necesidades institucionales, a través de la conformación de Consejos de Coordinaci</w:t>
            </w:r>
            <w:r>
              <w:rPr>
                <w:rFonts w:ascii="Arial" w:hAnsi="Arial" w:cs="Arial"/>
              </w:rPr>
              <w:t>ón Sectorial.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46. (SISTEMA INFORMÁTICO SOBRE LA USUARIA Y EL USUARIO, LA CONSUMIDORA Y EL CONSUMIDOR).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Ministerio de Justicia implementará un sistema informático sobre la usuaria y el usuario, la consumidora y el consumidor, que conten</w:t>
            </w:r>
            <w:r>
              <w:rPr>
                <w:rFonts w:ascii="Arial" w:hAnsi="Arial" w:cs="Arial"/>
              </w:rPr>
              <w:t>drá el registro de las organizaciones de defensa, información de reclamaciones y otra de relevancia, que permitan apoyar en la adopción de políticas generales y sectoriales en materia de los derechos de las usuarias y los usuarios, las consumidoras y los c</w:t>
            </w:r>
            <w:r>
              <w:rPr>
                <w:rFonts w:ascii="Arial" w:hAnsi="Arial" w:cs="Arial"/>
              </w:rPr>
              <w:t>onsumidores.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entidades responsables de aprobar modelos de contratos y recibir reclamaciones, remitirán información digital o en otros formatos al Ministerio de Justicia, conforme a reglamento.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47. (CONTROL SOCIAL). </w:t>
            </w:r>
            <w:r>
              <w:rPr>
                <w:rFonts w:ascii="Arial" w:hAnsi="Arial" w:cs="Arial"/>
              </w:rPr>
              <w:t>Las políticas pú</w:t>
            </w:r>
            <w:r>
              <w:rPr>
                <w:rFonts w:ascii="Arial" w:hAnsi="Arial" w:cs="Arial"/>
              </w:rPr>
              <w:t>blicas, programas y proyectos de promoción y protección de los derechos de las usuarias y los usuarios, las consumidoras y los consumidores, estarán sujetas al control social, de acuerdo a Ley.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48. (ORGANIZACIONES DE DEFENSA DE LA USUARIA Y EL USU</w:t>
            </w:r>
            <w:r>
              <w:rPr>
                <w:rFonts w:ascii="Arial" w:hAnsi="Arial" w:cs="Arial"/>
                <w:b/>
                <w:bCs/>
              </w:rPr>
              <w:t xml:space="preserve">ARIO, LA CONSUMIDORA Y EL CONSUMIDOR).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usuarias y los usuarios, las consumidoras y los consumidores podrán organizarse con el objeto de participar en la promoción y defensa de sus derechos individuales, colectivos o difusos.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Las organizaciones no tendrán fines de lucro y están prohibidas de recibir recursos económicos, de manera directa o indirecta, de ningún proveedor.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 forma de participación de estas organizaciones, en la defensa de los derechos de las usuarias y </w:t>
            </w:r>
            <w:r>
              <w:rPr>
                <w:rFonts w:ascii="Arial" w:hAnsi="Arial" w:cs="Arial"/>
              </w:rPr>
              <w:t>los usuarios, las consumidoras y los consumidores, será determinada en reglamento.</w:t>
            </w:r>
          </w:p>
          <w:p w:rsidR="00000000" w:rsidRDefault="00AD3129">
            <w:pPr>
              <w:pStyle w:val="NormalWeb"/>
              <w:ind w:left="70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SEXTO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RESPONSABILIDAD POR LA VULNERACIÓN DE LOS DERECHOS 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 LA USUARIA Y EL USUARIO, DE LA CONSUMIDORA Y EL CONSUMIDOR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49. (APLICABILIDAD). </w:t>
            </w:r>
            <w:r>
              <w:rPr>
                <w:rFonts w:ascii="Arial" w:hAnsi="Arial" w:cs="Arial"/>
              </w:rPr>
              <w:t>Las dispos</w:t>
            </w:r>
            <w:r>
              <w:rPr>
                <w:rFonts w:ascii="Arial" w:hAnsi="Arial" w:cs="Arial"/>
              </w:rPr>
              <w:t>iciones establecidas en el presente Capítulo, serán aplicables por las entidades del nivel central y de los gobiernos autónomos, en el marco de sus competencias.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RESPONSABILIDAD DEL PROVEEDOR FRENTE A LAS USUARIAS Y LOS USUARIOS, LAS CONSUMIDO</w:t>
            </w:r>
            <w:r>
              <w:rPr>
                <w:rFonts w:ascii="Arial" w:hAnsi="Arial" w:cs="Arial"/>
                <w:b/>
                <w:bCs/>
              </w:rPr>
              <w:t>RAS Y LOS CONSUMIDORES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50. (RESPONSABILIDAD). </w:t>
            </w:r>
            <w:r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proveedores serán responsables por la vulneración de los derechos y garantías de las usuarias y los usuarios, las consumidoras y los consumidores, establecidos en la presente Ley y las normativas</w:t>
            </w:r>
            <w:r>
              <w:rPr>
                <w:rFonts w:ascii="Arial" w:hAnsi="Arial" w:cs="Arial"/>
              </w:rPr>
              <w:t xml:space="preserve"> específicas, emergiendo la responsabilidad de orden restaurador, sin perjuicio de la responsabilidad administrativa, civil o penal que correspondan.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51. (RÉGIMEN DE RESPONSABILIDAD). </w:t>
            </w:r>
            <w:r>
              <w:rPr>
                <w:rFonts w:ascii="Arial" w:hAnsi="Arial" w:cs="Arial"/>
              </w:rPr>
              <w:t>La responsabilidad de los proveedores se rige de la siguiente manera: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0"/>
              </w:numPr>
              <w:divId w:val="1261183091"/>
            </w:pPr>
            <w:r>
              <w:t xml:space="preserve">Los proveedores que realicen actividades de fabricación, producción, importación, distribución o de comercialización final, serán responsables solidarios frente a la consumidora y al </w:t>
            </w:r>
            <w:r>
              <w:t>consumidor, quien podrá reclamar sus derechos a cualquiera de ellos. El proveedor que cumplió con la reparación por la vulneración de derechos, podrá repetir frente a los otros proveedores.</w:t>
            </w:r>
          </w:p>
          <w:p w:rsidR="00000000" w:rsidRDefault="00AD3129">
            <w:pPr>
              <w:pStyle w:val="NormalWeb"/>
              <w:ind w:left="19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1"/>
              </w:numPr>
              <w:spacing w:before="240" w:beforeAutospacing="0"/>
              <w:divId w:val="1261183091"/>
            </w:pPr>
            <w:r>
              <w:t>El proveedor que preste servicios será el único responsable fren</w:t>
            </w:r>
            <w:r>
              <w:t>te a la usuaria y al usuario.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REGLAS PARA PROCESAR LA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RECLAMACIÓN ADMINISTRATIVA</w:t>
            </w:r>
          </w:p>
          <w:p w:rsidR="00000000" w:rsidRDefault="00AD3129">
            <w:pPr>
              <w:pStyle w:val="NormalWeb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52. (NATURALEZA).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Tiene por finalidad la inmediata restitución del derecho vulnerado a las usuarias y los usuarios, las consumidoras y los consumi</w:t>
            </w:r>
            <w:r>
              <w:rPr>
                <w:rFonts w:ascii="Arial" w:hAnsi="Arial" w:cs="Arial"/>
              </w:rPr>
              <w:t>dores.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reglas establecidas en la presente Sección, deberán ser aplicadas y desarrolladas por las entidades encargadas de resolver las reclamaciones por vulneración de los derechos de las usuarias y los usuarios, las consumidoras y los consumidor</w:t>
            </w:r>
            <w:r>
              <w:rPr>
                <w:rFonts w:ascii="Arial" w:hAnsi="Arial" w:cs="Arial"/>
              </w:rPr>
              <w:t xml:space="preserve">es, en sus respectivos procedimientos de reclamación administrativa.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53. (PRINCIPIOS PROCESALES). </w:t>
            </w:r>
            <w:r>
              <w:rPr>
                <w:rFonts w:ascii="Arial" w:hAnsi="Arial" w:cs="Arial"/>
              </w:rPr>
              <w:t>Además de los principios establecidos en normativas específicas, el procedimiento se guiará por los principios de honestidad, legalidad, verdad ma</w:t>
            </w:r>
            <w:r>
              <w:rPr>
                <w:rFonts w:ascii="Arial" w:hAnsi="Arial" w:cs="Arial"/>
              </w:rPr>
              <w:t>terial, celeridad, inmediación, oralidad, gratuidad, eficacia, informalismo e inversión de la carga de la prueba.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54. (REQUISITOS MÍNIMOS). </w:t>
            </w:r>
            <w:r>
              <w:rPr>
                <w:rFonts w:ascii="Arial" w:hAnsi="Arial" w:cs="Arial"/>
              </w:rPr>
              <w:t>El procedimiento establecerá mínimamente los siguientes aspectos: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2"/>
              </w:numPr>
              <w:divId w:val="1261183091"/>
            </w:pPr>
            <w:r>
              <w:t xml:space="preserve">Podrá </w:t>
            </w:r>
            <w:r>
              <w:t xml:space="preserve">iniciarse a pedido de parte o de oficio, en forma verbal o escrita.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3"/>
              </w:numPr>
              <w:divId w:val="1261183091"/>
            </w:pPr>
            <w:r>
              <w:t xml:space="preserve">Podrá ser planteado por la usuaria y el usuario, la consumidora y el consumidor afectado o por una organización de las usuarias y los usuarios, las consumidoras y los consumidores.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4"/>
              </w:numPr>
              <w:divId w:val="1261183091"/>
            </w:pPr>
            <w:r>
              <w:t>I</w:t>
            </w:r>
            <w:r>
              <w:t>dentificación del o los derechos vulnerados para su restauración, así como del proveedor responsable.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5"/>
              </w:numPr>
              <w:divId w:val="1261183091"/>
            </w:pPr>
            <w:r>
              <w:t>No requiere de patrocinio legal alguno.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6"/>
              </w:numPr>
              <w:divId w:val="1261183091"/>
            </w:pPr>
            <w:r>
              <w:t>Establecerá mecanismos para la protección de la identidad de las usuarias y los usuarios, las consumidoras y l</w:t>
            </w:r>
            <w:r>
              <w:t>os consumidores afectados, cuando existan razones que lo justifiquen.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7"/>
              </w:numPr>
              <w:divId w:val="1261183091"/>
            </w:pPr>
            <w:r>
              <w:t xml:space="preserve">Todo reclamo siempre deberá ser resuelto, inclusive si el reclamante lo abandonara.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8"/>
              </w:numPr>
              <w:divId w:val="1261183091"/>
            </w:pPr>
            <w:r>
              <w:t>Cuando existan varios procesos con la misma pretensión y sean derivados de un mismo hecho, se acu</w:t>
            </w:r>
            <w:r>
              <w:t xml:space="preserve">mularán al primer reclamo que se haya conocido. 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09"/>
              </w:numPr>
              <w:divId w:val="1261183091"/>
            </w:pPr>
            <w:r>
              <w:t>Promover la restauración de derechos, recurriendo a la conciliación como medio alternativo de solución.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55. (MEDIDAS PRECAUTORIAS).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Las medidas precautorias a ser adoptadas, tienen la finalidad de evitar una mayor afectación de los derechos de las usuarias y los usuarios, las consumidoras y los consumidores.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Según el caso y sin perjuicio de las establecidas en normativa específ</w:t>
            </w:r>
            <w:r>
              <w:rPr>
                <w:rFonts w:ascii="Arial" w:hAnsi="Arial" w:cs="Arial"/>
              </w:rPr>
              <w:t xml:space="preserve">ica, se podrán adoptar las siguientes: </w:t>
            </w:r>
          </w:p>
          <w:p w:rsidR="00000000" w:rsidRDefault="00AD3129">
            <w:pPr>
              <w:pStyle w:val="NormalWeb"/>
              <w:ind w:left="112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0"/>
              </w:numPr>
              <w:divId w:val="1261183091"/>
            </w:pPr>
            <w:r>
              <w:t>Decomiso temporal del producto o la suspensión del servicio.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1"/>
              </w:numPr>
              <w:divId w:val="1261183091"/>
            </w:pPr>
            <w:r>
              <w:t>Prohibición temporal de la producción, distribución, comercialización, provisión o suministro del producto o servicio.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2"/>
              </w:numPr>
              <w:divId w:val="1261183091"/>
            </w:pPr>
            <w:r>
              <w:t>Retiro temporal del producto.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3"/>
              </w:numPr>
              <w:divId w:val="1261183091"/>
            </w:pPr>
            <w:r>
              <w:t>Retiro temporal de publicidad o información a la usuaria o al usuario.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4"/>
              </w:numPr>
              <w:divId w:val="1261183091"/>
            </w:pPr>
            <w:r>
              <w:t>Otorgación de garantías que aseguren el cumplimiento de la restauración.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5"/>
              </w:numPr>
              <w:divId w:val="1261183091"/>
            </w:pPr>
            <w:r>
              <w:t>Otras que por su naturaleza eviten mayor afectación.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Para el cumplimiento de las medidas precautorias, se podrá requerir el auxilio de la fuerza pública.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56. (ALCANCE DE LA CONCILIACIÓN).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procedimiento podrá iniciarse con la promoción de la conciliación entre partes, sobre aspectos dispo</w:t>
            </w:r>
            <w:r>
              <w:rPr>
                <w:rFonts w:ascii="Arial" w:hAnsi="Arial" w:cs="Arial"/>
              </w:rPr>
              <w:t xml:space="preserve">nibles, siempre que no contravengan lo establecido en la Constitución Política del Estado y la presente Ley. 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Si se llegara a una conciliación parcial, la autoridad competente que conoce el reclamo, establecerá con precisión los hechos sobre los cua</w:t>
            </w:r>
            <w:r>
              <w:rPr>
                <w:rFonts w:ascii="Arial" w:hAnsi="Arial" w:cs="Arial"/>
              </w:rPr>
              <w:t>les se continuará el procedimiento.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57. (ANÁLISIS Y VALORACIÓN). </w:t>
            </w:r>
            <w:r>
              <w:rPr>
                <w:rFonts w:ascii="Arial" w:hAnsi="Arial" w:cs="Arial"/>
              </w:rPr>
              <w:t xml:space="preserve">La autoridad competente deberá analizar y valorar el reclamo conforme los antecedentes y a las pruebas de cargo y de descargo presentadas. 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58. (RESOLUCIÓN). 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La resolución deberá establecer la existencia o no de la vulneración del derecho y determinar la responsabilidad del proveedor.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left="840" w:hanging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En caso de establecer la vulneración del derecho, se determinarán las medidas correspondientes de restauración, sin perju</w:t>
            </w:r>
            <w:r>
              <w:rPr>
                <w:rFonts w:ascii="Arial" w:hAnsi="Arial" w:cs="Arial"/>
              </w:rPr>
              <w:t>icio de remitir antecedentes a la instancia correspondiente.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9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59. (RECURSO DE REVISIÓN). </w:t>
            </w:r>
            <w:r>
              <w:rPr>
                <w:rFonts w:ascii="Arial" w:hAnsi="Arial" w:cs="Arial"/>
              </w:rPr>
              <w:t xml:space="preserve">La resolución señalada en el Artículo anterior podrá ser impugnada ante la misma autoridad que la pronunció, y resuelta por la autoridad jerárquica superior </w:t>
            </w:r>
            <w:r>
              <w:rPr>
                <w:rFonts w:ascii="Arial" w:hAnsi="Arial" w:cs="Arial"/>
              </w:rPr>
              <w:t>o la designada por normativa específica.</w:t>
            </w:r>
          </w:p>
          <w:p w:rsidR="00000000" w:rsidRDefault="00AD3129">
            <w:pPr>
              <w:pStyle w:val="NormalWeb"/>
              <w:ind w:firstLine="9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9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60. (AGOTAMIENTO DE LA VÍA ADMINISTRATIVA). </w:t>
            </w:r>
            <w:r>
              <w:rPr>
                <w:rFonts w:ascii="Arial" w:hAnsi="Arial" w:cs="Arial"/>
              </w:rPr>
              <w:t>La resolución emitida en el recurso de revisión, pone fin a la vía administrativa.</w:t>
            </w:r>
          </w:p>
          <w:p w:rsidR="00000000" w:rsidRDefault="00AD3129">
            <w:pPr>
              <w:pStyle w:val="NormalWeb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61. (INCUMPLIMIENTO). </w:t>
            </w:r>
            <w:r>
              <w:rPr>
                <w:rFonts w:ascii="Arial" w:hAnsi="Arial" w:cs="Arial"/>
              </w:rPr>
              <w:t>El incumplimiento de las decisiones adoptadas, dará lugar a las sanciones administrativas que se determinen en el procedimiento sancionatorio establecido en normativa específica.</w:t>
            </w:r>
          </w:p>
          <w:p w:rsidR="00000000" w:rsidRDefault="00AD3129">
            <w:pPr>
              <w:pStyle w:val="NormalWeb"/>
              <w:ind w:left="70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62. (FORMAS DE RESTAURACIÓN). </w:t>
            </w:r>
            <w:r>
              <w:rPr>
                <w:rFonts w:ascii="Arial" w:hAnsi="Arial" w:cs="Arial"/>
              </w:rPr>
              <w:t>Además de las formas de reposición e</w:t>
            </w:r>
            <w:r>
              <w:rPr>
                <w:rFonts w:ascii="Arial" w:hAnsi="Arial" w:cs="Arial"/>
              </w:rPr>
              <w:t>stablecidas en normativas específicas, las vulneraciones a las garantías y derechos de las usuarias y los usuarios, las consumidoras y los consumidores, podrán ser restauradas de la siguiente forma:</w:t>
            </w:r>
          </w:p>
          <w:p w:rsidR="00000000" w:rsidRDefault="00AD3129">
            <w:pPr>
              <w:pStyle w:val="NormalWeb"/>
              <w:ind w:left="1120" w:hanging="42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6"/>
              </w:numPr>
              <w:divId w:val="1261183091"/>
            </w:pPr>
            <w:r>
              <w:t>Moral, que consiste en disculpa formal, satisfacción pú</w:t>
            </w:r>
            <w:r>
              <w:t>blica u otra, amonestación o advertencia.</w:t>
            </w:r>
          </w:p>
          <w:p w:rsidR="00000000" w:rsidRDefault="00AD3129">
            <w:pPr>
              <w:pStyle w:val="NormalWeb"/>
              <w:numPr>
                <w:ilvl w:val="0"/>
                <w:numId w:val="117"/>
              </w:numPr>
              <w:divId w:val="1261183091"/>
            </w:pPr>
            <w:r>
              <w:t>Sustitución a través de servicios sociales de sanidad, educación u otros de trabajo en beneficio de la comunidad.</w:t>
            </w:r>
          </w:p>
          <w:p w:rsidR="00000000" w:rsidRDefault="00AD3129">
            <w:pPr>
              <w:pStyle w:val="NormalWeb"/>
              <w:ind w:left="140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8"/>
              </w:numPr>
              <w:divId w:val="1261183091"/>
            </w:pPr>
            <w:r>
              <w:t>Restauración positiva que consiste en dictar, entre otras, las siguientes medidas:</w:t>
            </w:r>
          </w:p>
          <w:p w:rsidR="00000000" w:rsidRDefault="00AD3129">
            <w:pPr>
              <w:pStyle w:val="NormalWeb"/>
              <w:ind w:left="1400" w:hanging="28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19"/>
              </w:numPr>
              <w:divId w:val="1261183091"/>
            </w:pPr>
            <w:r>
              <w:t>Reparación de</w:t>
            </w:r>
            <w:r>
              <w:t>l bien o producto, y si no fuera posible, se dispondrá el cambio del bien o producto por otros de idénticas o similares características.</w:t>
            </w:r>
          </w:p>
          <w:p w:rsidR="00000000" w:rsidRDefault="00AD3129">
            <w:pPr>
              <w:divId w:val="1261183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  <w:p w:rsidR="00000000" w:rsidRDefault="00AD3129">
            <w:pPr>
              <w:pStyle w:val="NormalWeb"/>
              <w:numPr>
                <w:ilvl w:val="0"/>
                <w:numId w:val="120"/>
              </w:numPr>
              <w:divId w:val="1261183091"/>
            </w:pPr>
            <w:r>
              <w:t xml:space="preserve">Ejecutar el servicio u obligación asumida, y si no resulta posible o no sea razonable, otra de efectos equivalentes </w:t>
            </w:r>
            <w:r>
              <w:t>incluyendo prestaciones pecuniarias.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21"/>
              </w:numPr>
              <w:divId w:val="1261183091"/>
            </w:pPr>
            <w:r>
              <w:t>Devolver los montos pagados por el consumidor más los intereses legales, cuando la reparación, reposición o cumplimiento de la prestación u obligación, según sea el caso, no resulte posible.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22"/>
              </w:numPr>
              <w:divId w:val="1261183091"/>
            </w:pPr>
            <w:r>
              <w:t>Devolver los montos má</w:t>
            </w:r>
            <w:r>
              <w:t>s los intereses legales calculados a la fecha, cuando se realicen pagos indebidos o en exceso, en efectivo o a través de la generación de crédito a favor de la usuaria y el usuario.</w:t>
            </w:r>
          </w:p>
          <w:p w:rsidR="00000000" w:rsidRDefault="00AD3129">
            <w:pPr>
              <w:pStyle w:val="NormalWeb"/>
              <w:ind w:left="1980" w:hanging="56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numPr>
                <w:ilvl w:val="0"/>
                <w:numId w:val="123"/>
              </w:numPr>
              <w:divId w:val="1261183091"/>
            </w:pPr>
            <w:r>
              <w:t>Determinar la supresión de las cláusulas abusivas identificadas.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</w:t>
            </w:r>
            <w:r>
              <w:rPr>
                <w:rFonts w:ascii="Arial" w:hAnsi="Arial" w:cs="Arial"/>
                <w:b/>
                <w:bCs/>
              </w:rPr>
              <w:t>CIÓN ADICIONAL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ÚNICA.</w:t>
            </w:r>
            <w:r>
              <w:rPr>
                <w:rFonts w:ascii="Arial" w:hAnsi="Arial" w:cs="Arial"/>
              </w:rPr>
              <w:t xml:space="preserve"> Para el cumplimiento e implementación de la presente Ley, las entidades del sector público responsables, asignarán los recursos necesarios al interior de su presupuesto institucional, independientemente de la fuente de financiamient</w:t>
            </w:r>
            <w:r>
              <w:rPr>
                <w:rFonts w:ascii="Arial" w:hAnsi="Arial" w:cs="Arial"/>
              </w:rPr>
              <w:t>o, no debiendo representar recursos adicionales al Tesoro General del Estado.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FINALES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PRIMERA. </w:t>
            </w:r>
            <w:r>
              <w:rPr>
                <w:rFonts w:ascii="Arial" w:hAnsi="Arial" w:cs="Arial"/>
              </w:rPr>
              <w:t>El Órgano Ejecutivo en el plazo de ciento veinte (120) días de publicada la presente Ley, desarrollará la reglamentación correspondiente para s</w:t>
            </w:r>
            <w:r>
              <w:rPr>
                <w:rFonts w:ascii="Arial" w:hAnsi="Arial" w:cs="Arial"/>
              </w:rPr>
              <w:t>u aplicación.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SEGUNDA. </w:t>
            </w:r>
            <w:r>
              <w:rPr>
                <w:rFonts w:ascii="Arial" w:hAnsi="Arial" w:cs="Arial"/>
              </w:rPr>
              <w:t xml:space="preserve">Las entidades de regulación y fiscalización sectorial, en un plazo de sesenta (60) días de aprobada la reglamentación de la presente Ley, deberán adecuar su normativa en lo que corresponda, conforme a la presente Ley. 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TERCERA.</w:t>
            </w:r>
            <w:r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os procedimientos sancionatorios por reclamación de las usuarias y los usuarios que se encuentren en trámite al momento de la entrada en vigencia de la reglamentación de la presente Ley, culminarán con las disposiciones establecidas en el Decreto Supremo N</w:t>
            </w:r>
            <w:r>
              <w:rPr>
                <w:rFonts w:ascii="Arial" w:hAnsi="Arial" w:cs="Arial"/>
              </w:rPr>
              <w:t xml:space="preserve">° 27172 de 15 de septiembre de 2003, Decreto Supremo N° 71 de 9 de abril de 2009, y demás normativa sectorial vigente. 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jc w:val="center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DISPOSICIÓN ABROGATORIA Y DEROGATORIA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ÚNICA.</w:t>
            </w:r>
            <w:r>
              <w:rPr>
                <w:rFonts w:ascii="Arial" w:hAnsi="Arial" w:cs="Arial"/>
              </w:rPr>
              <w:t xml:space="preserve"> Se abrogan y derogan todas las disposiciones contrarias a la presente Ley.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right="4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</w:t>
            </w:r>
            <w:r>
              <w:rPr>
                <w:rFonts w:ascii="Arial" w:hAnsi="Arial" w:cs="Arial"/>
              </w:rPr>
              <w:t>tase al Órgano Ejecutivo para fines constitucionales.</w:t>
            </w:r>
          </w:p>
          <w:p w:rsidR="00000000" w:rsidRDefault="00AD3129">
            <w:pPr>
              <w:pStyle w:val="NormalWeb"/>
              <w:spacing w:after="0" w:afterAutospacing="0"/>
              <w:ind w:right="4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right="4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dada en la Sala de Sesiones de la Asamblea Legislativa Plurinacional, a los veintiséis días del mes de noviembre del año dos mil trece.</w:t>
            </w:r>
          </w:p>
          <w:p w:rsidR="00000000" w:rsidRDefault="00AD3129">
            <w:pPr>
              <w:pStyle w:val="NormalWeb"/>
              <w:spacing w:after="0" w:afterAutospacing="0"/>
              <w:ind w:right="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Fdo. Nélida Sifuentes Cueto, Lucio Marca Mamani, Andrés Agu</w:t>
            </w:r>
            <w:r>
              <w:rPr>
                <w:rFonts w:ascii="Arial" w:hAnsi="Arial" w:cs="Arial"/>
              </w:rPr>
              <w:t xml:space="preserve">stín Villca Daza, Claudia Jimena Torres Chávez, Marcelo Elío Chávez, Carlos E. Subirana G. </w:t>
            </w:r>
          </w:p>
          <w:p w:rsidR="00000000" w:rsidRDefault="00AD3129">
            <w:pPr>
              <w:pStyle w:val="NormalWeb"/>
              <w:spacing w:after="0" w:afterAutospacing="0"/>
              <w:ind w:right="180"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000000" w:rsidRDefault="00AD3129">
            <w:pPr>
              <w:pStyle w:val="NormalWeb"/>
              <w:spacing w:after="0" w:afterAutospacing="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Palacio de Gobierno de la ciudad de La Paz, a los cuatro días de</w:t>
            </w:r>
            <w:r>
              <w:rPr>
                <w:rFonts w:ascii="Arial" w:hAnsi="Arial" w:cs="Arial"/>
              </w:rPr>
              <w:t>l mes de diciembre del año dos mil trece.</w:t>
            </w:r>
          </w:p>
          <w:p w:rsidR="00000000" w:rsidRDefault="00AD3129">
            <w:pPr>
              <w:pStyle w:val="NormalWeb"/>
              <w:spacing w:after="0" w:afterAutospacing="0"/>
              <w:ind w:firstLine="840"/>
              <w:divId w:val="126118309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FDO. EVO MORALES AYMA,</w:t>
            </w:r>
            <w:r>
              <w:rPr>
                <w:rFonts w:ascii="Arial" w:hAnsi="Arial" w:cs="Arial"/>
              </w:rPr>
              <w:t xml:space="preserve"> Juan Ramón Quintana Taborga, Luis Alberto Arce Catacora, Ana Teresa Morales Olivera, Cecilia Luisa Ayllon Quinteros, Juan Carlos Calvimontes Camargo, Roberto Iván Aguilar Gómez, Claudia Stacy</w:t>
            </w:r>
            <w:r>
              <w:rPr>
                <w:rFonts w:ascii="Arial" w:hAnsi="Arial" w:cs="Arial"/>
              </w:rPr>
              <w:t xml:space="preserve"> Peña Claros, Amanda Dávila Torres. </w:t>
            </w:r>
          </w:p>
          <w:p w:rsidR="00000000" w:rsidRDefault="00AD3129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AD3129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AD3129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suscripción obligatoria, sin excepción alguna, de todas las entidades del sector público que conforman la estructura organizativa d</w:t>
            </w:r>
            <w:r>
              <w:rPr>
                <w:rFonts w:eastAsia="Times New Roman"/>
                <w:color w:val="auto"/>
              </w:rPr>
              <w:t>el Organo Ejecutivo, así como de entidades y empresas públicas que se encuentran bajo su dependencia o tuición, a la Gaceta Oficial de Bolivia, dependiente del Ministerio de la Presidencia, para la obtención física de Leyes, Decretos y Resoluciones Suprema</w:t>
            </w:r>
            <w:r>
              <w:rPr>
                <w:rFonts w:eastAsia="Times New Roman"/>
                <w:color w:val="auto"/>
              </w:rPr>
              <w:t>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D3129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AD3129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AD3129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000000" w:rsidRDefault="00AD3129">
      <w:pPr>
        <w:rPr>
          <w:rFonts w:eastAsia="Times New Roman"/>
          <w:color w:val="auto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3B"/>
    <w:multiLevelType w:val="multilevel"/>
    <w:tmpl w:val="85908A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81A6D"/>
    <w:multiLevelType w:val="multilevel"/>
    <w:tmpl w:val="DFC4E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F4BC2"/>
    <w:multiLevelType w:val="multilevel"/>
    <w:tmpl w:val="154C6E4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21A04"/>
    <w:multiLevelType w:val="multilevel"/>
    <w:tmpl w:val="62A2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11672"/>
    <w:multiLevelType w:val="multilevel"/>
    <w:tmpl w:val="7CD8CE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A61B0"/>
    <w:multiLevelType w:val="multilevel"/>
    <w:tmpl w:val="D2CC974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47517"/>
    <w:multiLevelType w:val="multilevel"/>
    <w:tmpl w:val="7180A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86FB9"/>
    <w:multiLevelType w:val="multilevel"/>
    <w:tmpl w:val="B68A39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2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BB54ECD"/>
    <w:multiLevelType w:val="multilevel"/>
    <w:tmpl w:val="84B0CE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26570"/>
    <w:multiLevelType w:val="multilevel"/>
    <w:tmpl w:val="72583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F72FD"/>
    <w:multiLevelType w:val="multilevel"/>
    <w:tmpl w:val="5D088F3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3F624C"/>
    <w:multiLevelType w:val="multilevel"/>
    <w:tmpl w:val="B75842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311B93"/>
    <w:multiLevelType w:val="multilevel"/>
    <w:tmpl w:val="2FD2F6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562A9B"/>
    <w:multiLevelType w:val="multilevel"/>
    <w:tmpl w:val="8D44E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B30DEA"/>
    <w:multiLevelType w:val="multilevel"/>
    <w:tmpl w:val="FC46B6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0EF05238"/>
    <w:multiLevelType w:val="multilevel"/>
    <w:tmpl w:val="EDB875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5E3FB0"/>
    <w:multiLevelType w:val="multilevel"/>
    <w:tmpl w:val="0ECCEB4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681205"/>
    <w:multiLevelType w:val="multilevel"/>
    <w:tmpl w:val="DE2A7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3D17B0"/>
    <w:multiLevelType w:val="multilevel"/>
    <w:tmpl w:val="ED94FE1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125D20"/>
    <w:multiLevelType w:val="multilevel"/>
    <w:tmpl w:val="B2EEC3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AE3CBF"/>
    <w:multiLevelType w:val="multilevel"/>
    <w:tmpl w:val="728A8E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1D2AD1"/>
    <w:multiLevelType w:val="multilevel"/>
    <w:tmpl w:val="9A94B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4800C0"/>
    <w:multiLevelType w:val="multilevel"/>
    <w:tmpl w:val="EDF8F8B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934667"/>
    <w:multiLevelType w:val="multilevel"/>
    <w:tmpl w:val="637E3E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A568FC"/>
    <w:multiLevelType w:val="multilevel"/>
    <w:tmpl w:val="AE824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387B07"/>
    <w:multiLevelType w:val="multilevel"/>
    <w:tmpl w:val="FAF40408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B3594C"/>
    <w:multiLevelType w:val="multilevel"/>
    <w:tmpl w:val="04384D0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C759B2"/>
    <w:multiLevelType w:val="multilevel"/>
    <w:tmpl w:val="952E82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8018DB"/>
    <w:multiLevelType w:val="multilevel"/>
    <w:tmpl w:val="942026C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2343A1"/>
    <w:multiLevelType w:val="multilevel"/>
    <w:tmpl w:val="5F8841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3F66AA"/>
    <w:multiLevelType w:val="multilevel"/>
    <w:tmpl w:val="A4F2635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1A1D9E"/>
    <w:multiLevelType w:val="multilevel"/>
    <w:tmpl w:val="FF92445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056CA6"/>
    <w:multiLevelType w:val="multilevel"/>
    <w:tmpl w:val="B68492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F0B24E3"/>
    <w:multiLevelType w:val="multilevel"/>
    <w:tmpl w:val="C4F22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80329B"/>
    <w:multiLevelType w:val="multilevel"/>
    <w:tmpl w:val="40B24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8F4122"/>
    <w:multiLevelType w:val="multilevel"/>
    <w:tmpl w:val="E884A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014CD9"/>
    <w:multiLevelType w:val="multilevel"/>
    <w:tmpl w:val="DB2E18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9A34AB"/>
    <w:multiLevelType w:val="multilevel"/>
    <w:tmpl w:val="838615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E64BAA"/>
    <w:multiLevelType w:val="multilevel"/>
    <w:tmpl w:val="0C347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F30290"/>
    <w:multiLevelType w:val="multilevel"/>
    <w:tmpl w:val="EFBCC69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C567BE"/>
    <w:multiLevelType w:val="multilevel"/>
    <w:tmpl w:val="6E066CC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627255"/>
    <w:multiLevelType w:val="multilevel"/>
    <w:tmpl w:val="FF9A7D6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4A3A3C"/>
    <w:multiLevelType w:val="multilevel"/>
    <w:tmpl w:val="915C1BD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A83021"/>
    <w:multiLevelType w:val="multilevel"/>
    <w:tmpl w:val="2402BB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686F71"/>
    <w:multiLevelType w:val="multilevel"/>
    <w:tmpl w:val="36B66B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B168D8"/>
    <w:multiLevelType w:val="multilevel"/>
    <w:tmpl w:val="D46022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311369"/>
    <w:multiLevelType w:val="multilevel"/>
    <w:tmpl w:val="B2E22B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DB7C45"/>
    <w:multiLevelType w:val="multilevel"/>
    <w:tmpl w:val="614AB2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2C390E"/>
    <w:multiLevelType w:val="multilevel"/>
    <w:tmpl w:val="057CD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683526"/>
    <w:multiLevelType w:val="multilevel"/>
    <w:tmpl w:val="57E68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814AE3"/>
    <w:multiLevelType w:val="multilevel"/>
    <w:tmpl w:val="57EC614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A050D1"/>
    <w:multiLevelType w:val="multilevel"/>
    <w:tmpl w:val="6240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17345FB"/>
    <w:multiLevelType w:val="multilevel"/>
    <w:tmpl w:val="E4B6D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FD36FD"/>
    <w:multiLevelType w:val="multilevel"/>
    <w:tmpl w:val="699E5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42A5A6D"/>
    <w:multiLevelType w:val="multilevel"/>
    <w:tmpl w:val="9C1EDA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6304F7"/>
    <w:multiLevelType w:val="multilevel"/>
    <w:tmpl w:val="615217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9044BE"/>
    <w:multiLevelType w:val="multilevel"/>
    <w:tmpl w:val="0420B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772791"/>
    <w:multiLevelType w:val="multilevel"/>
    <w:tmpl w:val="4FF281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87112C"/>
    <w:multiLevelType w:val="multilevel"/>
    <w:tmpl w:val="D7AEB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A2308F"/>
    <w:multiLevelType w:val="multilevel"/>
    <w:tmpl w:val="4F247FA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8404037"/>
    <w:multiLevelType w:val="multilevel"/>
    <w:tmpl w:val="9F9EDD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8620D4"/>
    <w:multiLevelType w:val="multilevel"/>
    <w:tmpl w:val="1E027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0144AC"/>
    <w:multiLevelType w:val="multilevel"/>
    <w:tmpl w:val="870699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067642"/>
    <w:multiLevelType w:val="multilevel"/>
    <w:tmpl w:val="32C2C0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895E97"/>
    <w:multiLevelType w:val="multilevel"/>
    <w:tmpl w:val="335A4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B5541F"/>
    <w:multiLevelType w:val="multilevel"/>
    <w:tmpl w:val="E642180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222D6A"/>
    <w:multiLevelType w:val="multilevel"/>
    <w:tmpl w:val="F1F025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5E0C4D"/>
    <w:multiLevelType w:val="multilevel"/>
    <w:tmpl w:val="1854C08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1B04BD2"/>
    <w:multiLevelType w:val="multilevel"/>
    <w:tmpl w:val="E62CA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55798D"/>
    <w:multiLevelType w:val="multilevel"/>
    <w:tmpl w:val="C0D89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3345B1"/>
    <w:multiLevelType w:val="multilevel"/>
    <w:tmpl w:val="D458E6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5F5CA4"/>
    <w:multiLevelType w:val="multilevel"/>
    <w:tmpl w:val="842AB84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7B05D2"/>
    <w:multiLevelType w:val="multilevel"/>
    <w:tmpl w:val="14B02AD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A23F80"/>
    <w:multiLevelType w:val="multilevel"/>
    <w:tmpl w:val="B81E07D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E360F0"/>
    <w:multiLevelType w:val="multilevel"/>
    <w:tmpl w:val="2B5CF16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6558B2"/>
    <w:multiLevelType w:val="multilevel"/>
    <w:tmpl w:val="D3BEBC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AC6E7A"/>
    <w:multiLevelType w:val="multilevel"/>
    <w:tmpl w:val="25B4C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8006D71"/>
    <w:multiLevelType w:val="multilevel"/>
    <w:tmpl w:val="9F065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AF426C"/>
    <w:multiLevelType w:val="multilevel"/>
    <w:tmpl w:val="E42022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782F0C"/>
    <w:multiLevelType w:val="multilevel"/>
    <w:tmpl w:val="258E0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EC751F"/>
    <w:multiLevelType w:val="multilevel"/>
    <w:tmpl w:val="F51CF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163973"/>
    <w:multiLevelType w:val="multilevel"/>
    <w:tmpl w:val="44944E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250661"/>
    <w:multiLevelType w:val="multilevel"/>
    <w:tmpl w:val="B0AC29A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B33BDD"/>
    <w:multiLevelType w:val="multilevel"/>
    <w:tmpl w:val="7D2690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4B6080E"/>
    <w:multiLevelType w:val="multilevel"/>
    <w:tmpl w:val="89A62B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2409BB"/>
    <w:multiLevelType w:val="multilevel"/>
    <w:tmpl w:val="F8EE7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526BD9"/>
    <w:multiLevelType w:val="multilevel"/>
    <w:tmpl w:val="4D2C15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7AD5A0E"/>
    <w:multiLevelType w:val="multilevel"/>
    <w:tmpl w:val="11F8C6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527E5E"/>
    <w:multiLevelType w:val="multilevel"/>
    <w:tmpl w:val="4AA402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9433AA3"/>
    <w:multiLevelType w:val="multilevel"/>
    <w:tmpl w:val="A2F63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1927AD"/>
    <w:multiLevelType w:val="multilevel"/>
    <w:tmpl w:val="B2A04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DA28AE"/>
    <w:multiLevelType w:val="multilevel"/>
    <w:tmpl w:val="A1D4B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B064E8D"/>
    <w:multiLevelType w:val="multilevel"/>
    <w:tmpl w:val="7242C4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CED30E2"/>
    <w:multiLevelType w:val="multilevel"/>
    <w:tmpl w:val="328EF1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6A7CA8"/>
    <w:multiLevelType w:val="multilevel"/>
    <w:tmpl w:val="2AC6692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2714CEE"/>
    <w:multiLevelType w:val="multilevel"/>
    <w:tmpl w:val="046E6C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2F4694F"/>
    <w:multiLevelType w:val="multilevel"/>
    <w:tmpl w:val="7188E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4613CA5"/>
    <w:multiLevelType w:val="multilevel"/>
    <w:tmpl w:val="8F6A494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0631C2"/>
    <w:multiLevelType w:val="multilevel"/>
    <w:tmpl w:val="5DCA9F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60939A6"/>
    <w:multiLevelType w:val="multilevel"/>
    <w:tmpl w:val="CA4E8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85A1597"/>
    <w:multiLevelType w:val="multilevel"/>
    <w:tmpl w:val="CDC6E4A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926141E"/>
    <w:multiLevelType w:val="multilevel"/>
    <w:tmpl w:val="E0F222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BBA020A"/>
    <w:multiLevelType w:val="multilevel"/>
    <w:tmpl w:val="BA945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C9A1A1E"/>
    <w:multiLevelType w:val="multilevel"/>
    <w:tmpl w:val="37760D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32498B"/>
    <w:multiLevelType w:val="multilevel"/>
    <w:tmpl w:val="32F43E9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3B1DD2"/>
    <w:multiLevelType w:val="multilevel"/>
    <w:tmpl w:val="5ABA26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644DAC"/>
    <w:multiLevelType w:val="multilevel"/>
    <w:tmpl w:val="2C08A0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F653907"/>
    <w:multiLevelType w:val="multilevel"/>
    <w:tmpl w:val="17044C2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973CAE"/>
    <w:multiLevelType w:val="multilevel"/>
    <w:tmpl w:val="56CEA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D22BAF"/>
    <w:multiLevelType w:val="multilevel"/>
    <w:tmpl w:val="41B056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FDC08F4"/>
    <w:multiLevelType w:val="multilevel"/>
    <w:tmpl w:val="374A7F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0A40797"/>
    <w:multiLevelType w:val="multilevel"/>
    <w:tmpl w:val="977E47E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DB2A55"/>
    <w:multiLevelType w:val="multilevel"/>
    <w:tmpl w:val="7714B4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6F426D"/>
    <w:multiLevelType w:val="multilevel"/>
    <w:tmpl w:val="0BFAC76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76D5DE2"/>
    <w:multiLevelType w:val="multilevel"/>
    <w:tmpl w:val="CBB6AA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7512EC"/>
    <w:multiLevelType w:val="multilevel"/>
    <w:tmpl w:val="3FE4A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815488"/>
    <w:multiLevelType w:val="multilevel"/>
    <w:tmpl w:val="737E41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293C67"/>
    <w:multiLevelType w:val="multilevel"/>
    <w:tmpl w:val="E8E07C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B3E5308"/>
    <w:multiLevelType w:val="multilevel"/>
    <w:tmpl w:val="3A18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BB22D3D"/>
    <w:multiLevelType w:val="multilevel"/>
    <w:tmpl w:val="8FD6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CC31916"/>
    <w:multiLevelType w:val="multilevel"/>
    <w:tmpl w:val="40DA4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C97A2A"/>
    <w:multiLevelType w:val="multilevel"/>
    <w:tmpl w:val="E84A02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F790D83"/>
    <w:multiLevelType w:val="multilevel"/>
    <w:tmpl w:val="3654C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4"/>
  </w:num>
  <w:num w:numId="3">
    <w:abstractNumId w:val="51"/>
  </w:num>
  <w:num w:numId="4">
    <w:abstractNumId w:val="90"/>
  </w:num>
  <w:num w:numId="5">
    <w:abstractNumId w:val="80"/>
  </w:num>
  <w:num w:numId="6">
    <w:abstractNumId w:val="38"/>
  </w:num>
  <w:num w:numId="7">
    <w:abstractNumId w:val="76"/>
  </w:num>
  <w:num w:numId="8">
    <w:abstractNumId w:val="6"/>
  </w:num>
  <w:num w:numId="9">
    <w:abstractNumId w:val="119"/>
  </w:num>
  <w:num w:numId="10">
    <w:abstractNumId w:val="4"/>
  </w:num>
  <w:num w:numId="11">
    <w:abstractNumId w:val="91"/>
  </w:num>
  <w:num w:numId="12">
    <w:abstractNumId w:val="33"/>
  </w:num>
  <w:num w:numId="13">
    <w:abstractNumId w:val="118"/>
  </w:num>
  <w:num w:numId="14">
    <w:abstractNumId w:val="48"/>
  </w:num>
  <w:num w:numId="15">
    <w:abstractNumId w:val="120"/>
  </w:num>
  <w:num w:numId="16">
    <w:abstractNumId w:val="52"/>
  </w:num>
  <w:num w:numId="17">
    <w:abstractNumId w:val="77"/>
  </w:num>
  <w:num w:numId="18">
    <w:abstractNumId w:val="1"/>
  </w:num>
  <w:num w:numId="19">
    <w:abstractNumId w:val="35"/>
  </w:num>
  <w:num w:numId="20">
    <w:abstractNumId w:val="75"/>
  </w:num>
  <w:num w:numId="21">
    <w:abstractNumId w:val="61"/>
  </w:num>
  <w:num w:numId="22">
    <w:abstractNumId w:val="89"/>
  </w:num>
  <w:num w:numId="23">
    <w:abstractNumId w:val="29"/>
  </w:num>
  <w:num w:numId="24">
    <w:abstractNumId w:val="121"/>
  </w:num>
  <w:num w:numId="25">
    <w:abstractNumId w:val="66"/>
  </w:num>
  <w:num w:numId="26">
    <w:abstractNumId w:val="81"/>
  </w:num>
  <w:num w:numId="27">
    <w:abstractNumId w:val="18"/>
  </w:num>
  <w:num w:numId="28">
    <w:abstractNumId w:val="44"/>
  </w:num>
  <w:num w:numId="29">
    <w:abstractNumId w:val="73"/>
  </w:num>
  <w:num w:numId="30">
    <w:abstractNumId w:val="22"/>
  </w:num>
  <w:num w:numId="31">
    <w:abstractNumId w:val="79"/>
  </w:num>
  <w:num w:numId="32">
    <w:abstractNumId w:val="88"/>
  </w:num>
  <w:num w:numId="33">
    <w:abstractNumId w:val="0"/>
  </w:num>
  <w:num w:numId="34">
    <w:abstractNumId w:val="14"/>
  </w:num>
  <w:num w:numId="35">
    <w:abstractNumId w:val="7"/>
  </w:num>
  <w:num w:numId="36">
    <w:abstractNumId w:val="85"/>
  </w:num>
  <w:num w:numId="37">
    <w:abstractNumId w:val="95"/>
  </w:num>
  <w:num w:numId="38">
    <w:abstractNumId w:val="102"/>
  </w:num>
  <w:num w:numId="39">
    <w:abstractNumId w:val="98"/>
  </w:num>
  <w:num w:numId="40">
    <w:abstractNumId w:val="92"/>
  </w:num>
  <w:num w:numId="41">
    <w:abstractNumId w:val="117"/>
  </w:num>
  <w:num w:numId="42">
    <w:abstractNumId w:val="26"/>
  </w:num>
  <w:num w:numId="43">
    <w:abstractNumId w:val="72"/>
  </w:num>
  <w:num w:numId="44">
    <w:abstractNumId w:val="58"/>
  </w:num>
  <w:num w:numId="45">
    <w:abstractNumId w:val="24"/>
  </w:num>
  <w:num w:numId="46">
    <w:abstractNumId w:val="8"/>
  </w:num>
  <w:num w:numId="47">
    <w:abstractNumId w:val="107"/>
  </w:num>
  <w:num w:numId="48">
    <w:abstractNumId w:val="2"/>
  </w:num>
  <w:num w:numId="49">
    <w:abstractNumId w:val="100"/>
  </w:num>
  <w:num w:numId="50">
    <w:abstractNumId w:val="53"/>
  </w:num>
  <w:num w:numId="51">
    <w:abstractNumId w:val="55"/>
  </w:num>
  <w:num w:numId="52">
    <w:abstractNumId w:val="116"/>
  </w:num>
  <w:num w:numId="53">
    <w:abstractNumId w:val="20"/>
  </w:num>
  <w:num w:numId="54">
    <w:abstractNumId w:val="54"/>
  </w:num>
  <w:num w:numId="55">
    <w:abstractNumId w:val="113"/>
  </w:num>
  <w:num w:numId="56">
    <w:abstractNumId w:val="28"/>
  </w:num>
  <w:num w:numId="57">
    <w:abstractNumId w:val="112"/>
  </w:num>
  <w:num w:numId="58">
    <w:abstractNumId w:val="96"/>
  </w:num>
  <w:num w:numId="59">
    <w:abstractNumId w:val="60"/>
  </w:num>
  <w:num w:numId="60">
    <w:abstractNumId w:val="43"/>
  </w:num>
  <w:num w:numId="61">
    <w:abstractNumId w:val="32"/>
  </w:num>
  <w:num w:numId="62">
    <w:abstractNumId w:val="109"/>
  </w:num>
  <w:num w:numId="63">
    <w:abstractNumId w:val="93"/>
  </w:num>
  <w:num w:numId="64">
    <w:abstractNumId w:val="65"/>
  </w:num>
  <w:num w:numId="65">
    <w:abstractNumId w:val="31"/>
  </w:num>
  <w:num w:numId="66">
    <w:abstractNumId w:val="59"/>
  </w:num>
  <w:num w:numId="67">
    <w:abstractNumId w:val="83"/>
  </w:num>
  <w:num w:numId="68">
    <w:abstractNumId w:val="49"/>
  </w:num>
  <w:num w:numId="69">
    <w:abstractNumId w:val="45"/>
  </w:num>
  <w:num w:numId="70">
    <w:abstractNumId w:val="47"/>
  </w:num>
  <w:num w:numId="71">
    <w:abstractNumId w:val="12"/>
  </w:num>
  <w:num w:numId="72">
    <w:abstractNumId w:val="68"/>
  </w:num>
  <w:num w:numId="73">
    <w:abstractNumId w:val="62"/>
  </w:num>
  <w:num w:numId="74">
    <w:abstractNumId w:val="10"/>
  </w:num>
  <w:num w:numId="75">
    <w:abstractNumId w:val="110"/>
  </w:num>
  <w:num w:numId="76">
    <w:abstractNumId w:val="99"/>
  </w:num>
  <w:num w:numId="77">
    <w:abstractNumId w:val="56"/>
  </w:num>
  <w:num w:numId="78">
    <w:abstractNumId w:val="27"/>
  </w:num>
  <w:num w:numId="79">
    <w:abstractNumId w:val="19"/>
  </w:num>
  <w:num w:numId="80">
    <w:abstractNumId w:val="69"/>
  </w:num>
  <w:num w:numId="81">
    <w:abstractNumId w:val="87"/>
  </w:num>
  <w:num w:numId="82">
    <w:abstractNumId w:val="37"/>
  </w:num>
  <w:num w:numId="83">
    <w:abstractNumId w:val="39"/>
  </w:num>
  <w:num w:numId="84">
    <w:abstractNumId w:val="103"/>
  </w:num>
  <w:num w:numId="85">
    <w:abstractNumId w:val="71"/>
  </w:num>
  <w:num w:numId="86">
    <w:abstractNumId w:val="13"/>
  </w:num>
  <w:num w:numId="87">
    <w:abstractNumId w:val="70"/>
  </w:num>
  <w:num w:numId="88">
    <w:abstractNumId w:val="106"/>
  </w:num>
  <w:num w:numId="89">
    <w:abstractNumId w:val="41"/>
  </w:num>
  <w:num w:numId="90">
    <w:abstractNumId w:val="67"/>
  </w:num>
  <w:num w:numId="91">
    <w:abstractNumId w:val="97"/>
  </w:num>
  <w:num w:numId="92">
    <w:abstractNumId w:val="104"/>
  </w:num>
  <w:num w:numId="93">
    <w:abstractNumId w:val="94"/>
  </w:num>
  <w:num w:numId="94">
    <w:abstractNumId w:val="40"/>
  </w:num>
  <w:num w:numId="95">
    <w:abstractNumId w:val="5"/>
  </w:num>
  <w:num w:numId="96">
    <w:abstractNumId w:val="16"/>
  </w:num>
  <w:num w:numId="97">
    <w:abstractNumId w:val="74"/>
  </w:num>
  <w:num w:numId="98">
    <w:abstractNumId w:val="42"/>
  </w:num>
  <w:num w:numId="99">
    <w:abstractNumId w:val="25"/>
  </w:num>
  <w:num w:numId="100">
    <w:abstractNumId w:val="9"/>
  </w:num>
  <w:num w:numId="101">
    <w:abstractNumId w:val="63"/>
  </w:num>
  <w:num w:numId="102">
    <w:abstractNumId w:val="21"/>
  </w:num>
  <w:num w:numId="103">
    <w:abstractNumId w:val="11"/>
  </w:num>
  <w:num w:numId="104">
    <w:abstractNumId w:val="114"/>
  </w:num>
  <w:num w:numId="105">
    <w:abstractNumId w:val="36"/>
  </w:num>
  <w:num w:numId="106">
    <w:abstractNumId w:val="86"/>
  </w:num>
  <w:num w:numId="107">
    <w:abstractNumId w:val="50"/>
  </w:num>
  <w:num w:numId="108">
    <w:abstractNumId w:val="30"/>
  </w:num>
  <w:num w:numId="109">
    <w:abstractNumId w:val="111"/>
  </w:num>
  <w:num w:numId="110">
    <w:abstractNumId w:val="17"/>
  </w:num>
  <w:num w:numId="111">
    <w:abstractNumId w:val="57"/>
  </w:num>
  <w:num w:numId="112">
    <w:abstractNumId w:val="84"/>
  </w:num>
  <w:num w:numId="113">
    <w:abstractNumId w:val="46"/>
  </w:num>
  <w:num w:numId="114">
    <w:abstractNumId w:val="82"/>
  </w:num>
  <w:num w:numId="115">
    <w:abstractNumId w:val="23"/>
  </w:num>
  <w:num w:numId="116">
    <w:abstractNumId w:val="3"/>
  </w:num>
  <w:num w:numId="117">
    <w:abstractNumId w:val="115"/>
  </w:num>
  <w:num w:numId="118">
    <w:abstractNumId w:val="108"/>
  </w:num>
  <w:num w:numId="119">
    <w:abstractNumId w:val="122"/>
  </w:num>
  <w:num w:numId="120">
    <w:abstractNumId w:val="101"/>
  </w:num>
  <w:num w:numId="121">
    <w:abstractNumId w:val="78"/>
  </w:num>
  <w:num w:numId="122">
    <w:abstractNumId w:val="15"/>
  </w:num>
  <w:num w:numId="123">
    <w:abstractNumId w:val="10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3129"/>
    <w:rsid w:val="00A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6790</Words>
  <Characters>37345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44047</CharactersWithSpaces>
  <SharedDoc>false</SharedDoc>
  <HyperlinkBase>E:\GACETA\gacetas a subir\591NEC\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creator>Gabriela</dc:creator>
  <cp:lastModifiedBy>Gabriela</cp:lastModifiedBy>
  <cp:revision>2</cp:revision>
  <dcterms:created xsi:type="dcterms:W3CDTF">2014-03-06T16:47:00Z</dcterms:created>
  <dcterms:modified xsi:type="dcterms:W3CDTF">2014-03-06T16:47:00Z</dcterms:modified>
</cp:coreProperties>
</file>