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571"/>
      </w:tblGrid>
      <w:tr w:rsidR="00000000">
        <w:trPr>
          <w:tblCellSpacing w:w="15" w:type="dxa"/>
          <w:jc w:val="center"/>
        </w:trPr>
        <w:tc>
          <w:tcPr>
            <w:tcW w:w="0" w:type="auto"/>
            <w:vAlign w:val="center"/>
            <w:hideMark/>
          </w:tcPr>
          <w:p w:rsidR="00000000" w:rsidRDefault="00106176">
            <w:pPr>
              <w:rPr>
                <w:rFonts w:eastAsia="Times New Roman"/>
              </w:rPr>
            </w:pPr>
            <w:r>
              <w:rPr>
                <w:rFonts w:eastAsia="Times New Roman"/>
              </w:rPr>
              <w:pict>
                <v:rect id="_x0000_i1025" style="width:0;height:1.5pt" o:hralign="center" o:hrstd="t" o:hr="t" fillcolor="#a0a0a0" stroked="f"/>
              </w:pict>
            </w:r>
          </w:p>
          <w:p w:rsidR="00000000" w:rsidRDefault="00106176">
            <w:pPr>
              <w:rPr>
                <w:rFonts w:eastAsia="Times New Roman"/>
              </w:rPr>
            </w:pPr>
          </w:p>
          <w:p w:rsidR="00000000" w:rsidRDefault="00106176">
            <w:pPr>
              <w:pStyle w:val="NormalWeb"/>
              <w:spacing w:after="0" w:afterAutospacing="0" w:line="200" w:lineRule="atLeast"/>
              <w:jc w:val="center"/>
              <w:divId w:val="519050749"/>
              <w:rPr>
                <w:rFonts w:ascii="Arial" w:hAnsi="Arial" w:cs="Arial"/>
                <w:sz w:val="17"/>
                <w:szCs w:val="17"/>
              </w:rPr>
            </w:pPr>
            <w:r>
              <w:rPr>
                <w:rFonts w:ascii="Arial" w:hAnsi="Arial" w:cs="Arial"/>
                <w:b/>
                <w:bCs/>
                <w:u w:val="single"/>
              </w:rPr>
              <w:t>LEY Nº 369</w:t>
            </w:r>
          </w:p>
          <w:p w:rsidR="00000000" w:rsidRDefault="00106176">
            <w:pPr>
              <w:pStyle w:val="NormalWeb"/>
              <w:spacing w:after="0" w:afterAutospacing="0"/>
              <w:jc w:val="center"/>
              <w:divId w:val="519050749"/>
              <w:rPr>
                <w:rFonts w:ascii="Arial" w:hAnsi="Arial" w:cs="Arial"/>
                <w:sz w:val="17"/>
                <w:szCs w:val="17"/>
              </w:rPr>
            </w:pPr>
            <w:r>
              <w:rPr>
                <w:rFonts w:ascii="Arial" w:hAnsi="Arial" w:cs="Arial"/>
                <w:b/>
                <w:bCs/>
                <w:u w:val="single"/>
              </w:rPr>
              <w:t>LEY DE 1º DE MAYO DE 2013</w:t>
            </w:r>
          </w:p>
          <w:p w:rsidR="00000000" w:rsidRDefault="00106176">
            <w:pPr>
              <w:pStyle w:val="NormalWeb"/>
              <w:jc w:val="center"/>
              <w:divId w:val="519050749"/>
              <w:rPr>
                <w:rFonts w:ascii="Arial" w:hAnsi="Arial" w:cs="Arial"/>
                <w:sz w:val="17"/>
                <w:szCs w:val="17"/>
              </w:rPr>
            </w:pPr>
            <w:r>
              <w:rPr>
                <w:rFonts w:ascii="Arial" w:hAnsi="Arial" w:cs="Arial"/>
                <w:b/>
                <w:bCs/>
                <w:u w:val="single"/>
              </w:rPr>
              <w:t> </w:t>
            </w:r>
          </w:p>
          <w:p w:rsidR="00000000" w:rsidRDefault="00106176">
            <w:pPr>
              <w:pStyle w:val="NormalWeb"/>
              <w:jc w:val="center"/>
              <w:divId w:val="519050749"/>
              <w:rPr>
                <w:rFonts w:ascii="Arial" w:hAnsi="Arial" w:cs="Arial"/>
                <w:sz w:val="17"/>
                <w:szCs w:val="17"/>
              </w:rPr>
            </w:pPr>
            <w:r>
              <w:rPr>
                <w:rFonts w:ascii="Arial" w:hAnsi="Arial" w:cs="Arial"/>
                <w:b/>
                <w:bCs/>
                <w:u w:val="single"/>
              </w:rPr>
              <w:t>EVO MORALES AYMA</w:t>
            </w:r>
          </w:p>
          <w:p w:rsidR="00000000" w:rsidRDefault="00106176">
            <w:pPr>
              <w:pStyle w:val="NormalWeb"/>
              <w:jc w:val="center"/>
              <w:divId w:val="519050749"/>
              <w:rPr>
                <w:rFonts w:ascii="Arial" w:hAnsi="Arial" w:cs="Arial"/>
                <w:sz w:val="17"/>
                <w:szCs w:val="17"/>
              </w:rPr>
            </w:pPr>
            <w:r>
              <w:rPr>
                <w:rFonts w:ascii="Arial" w:hAnsi="Arial" w:cs="Arial"/>
                <w:b/>
                <w:bCs/>
                <w:sz w:val="22"/>
                <w:szCs w:val="22"/>
                <w:u w:val="single"/>
              </w:rPr>
              <w:t>PRESIDENTE CONSTITUCIONAL DEL ESTADO PLURINACIONAL DE BOLIVIA</w:t>
            </w:r>
          </w:p>
          <w:p w:rsidR="00000000" w:rsidRDefault="00106176">
            <w:pPr>
              <w:pStyle w:val="NormalWeb"/>
              <w:spacing w:after="120" w:afterAutospacing="0"/>
              <w:divId w:val="519050749"/>
              <w:rPr>
                <w:rFonts w:ascii="Arial" w:hAnsi="Arial" w:cs="Arial"/>
                <w:sz w:val="17"/>
                <w:szCs w:val="17"/>
              </w:rPr>
            </w:pPr>
            <w:r>
              <w:rPr>
                <w:rFonts w:ascii="Arial" w:hAnsi="Arial" w:cs="Arial"/>
              </w:rPr>
              <w:t> </w:t>
            </w:r>
          </w:p>
          <w:p w:rsidR="00000000" w:rsidRDefault="00106176">
            <w:pPr>
              <w:pStyle w:val="NormalWeb"/>
              <w:spacing w:after="120" w:afterAutospacing="0"/>
              <w:divId w:val="519050749"/>
              <w:rPr>
                <w:rFonts w:ascii="Arial" w:hAnsi="Arial" w:cs="Arial"/>
                <w:sz w:val="17"/>
                <w:szCs w:val="17"/>
              </w:rPr>
            </w:pPr>
            <w:r>
              <w:rPr>
                <w:rFonts w:ascii="Arial" w:hAnsi="Arial" w:cs="Arial"/>
              </w:rPr>
              <w:t>Por cuanto, la Asamblea Legislativa Plurinacional, ha sancionado la siguiente Ley:</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jc w:val="center"/>
              <w:divId w:val="519050749"/>
              <w:rPr>
                <w:rFonts w:ascii="Arial" w:hAnsi="Arial" w:cs="Arial"/>
                <w:sz w:val="17"/>
                <w:szCs w:val="17"/>
              </w:rPr>
            </w:pPr>
            <w:r>
              <w:rPr>
                <w:rFonts w:ascii="Arial" w:hAnsi="Arial" w:cs="Arial"/>
                <w:b/>
                <w:bCs/>
              </w:rPr>
              <w:t>LA ASAMBLEA L</w:t>
            </w:r>
            <w:r>
              <w:rPr>
                <w:rFonts w:ascii="Arial" w:hAnsi="Arial" w:cs="Arial"/>
                <w:b/>
                <w:bCs/>
              </w:rPr>
              <w:t>EGISLATIVA PLURINACIONAL,</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divId w:val="519050749"/>
              <w:rPr>
                <w:rFonts w:ascii="Arial" w:hAnsi="Arial" w:cs="Arial"/>
                <w:sz w:val="17"/>
                <w:szCs w:val="17"/>
              </w:rPr>
            </w:pPr>
            <w:r>
              <w:rPr>
                <w:rFonts w:ascii="Arial" w:hAnsi="Arial" w:cs="Arial"/>
                <w:b/>
                <w:bCs/>
              </w:rPr>
              <w:t>D E C R E T A:</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jc w:val="center"/>
              <w:divId w:val="519050749"/>
              <w:rPr>
                <w:rFonts w:ascii="Arial" w:hAnsi="Arial" w:cs="Arial"/>
                <w:sz w:val="17"/>
                <w:szCs w:val="17"/>
              </w:rPr>
            </w:pPr>
            <w:bookmarkStart w:id="0" w:name="_GoBack"/>
            <w:r>
              <w:rPr>
                <w:rFonts w:ascii="Arial" w:hAnsi="Arial" w:cs="Arial"/>
                <w:b/>
                <w:bCs/>
              </w:rPr>
              <w:t>LEY GENERAL DE LAS PERSONAS</w:t>
            </w:r>
          </w:p>
          <w:p w:rsidR="00000000" w:rsidRDefault="00106176">
            <w:pPr>
              <w:pStyle w:val="NormalWeb"/>
              <w:jc w:val="center"/>
              <w:divId w:val="519050749"/>
              <w:rPr>
                <w:rFonts w:ascii="Arial" w:hAnsi="Arial" w:cs="Arial"/>
                <w:sz w:val="17"/>
                <w:szCs w:val="17"/>
              </w:rPr>
            </w:pPr>
            <w:r>
              <w:rPr>
                <w:rFonts w:ascii="Arial" w:hAnsi="Arial" w:cs="Arial"/>
                <w:b/>
                <w:bCs/>
              </w:rPr>
              <w:t>ADULTAS MAYORES</w:t>
            </w:r>
          </w:p>
          <w:bookmarkEnd w:id="0"/>
          <w:p w:rsidR="00000000" w:rsidRDefault="00106176">
            <w:pPr>
              <w:pStyle w:val="NormalWeb"/>
              <w:jc w:val="center"/>
              <w:divId w:val="519050749"/>
              <w:rPr>
                <w:rFonts w:ascii="Arial" w:hAnsi="Arial" w:cs="Arial"/>
                <w:sz w:val="17"/>
                <w:szCs w:val="17"/>
              </w:rPr>
            </w:pPr>
            <w:r>
              <w:rPr>
                <w:rFonts w:ascii="Arial" w:hAnsi="Arial" w:cs="Arial"/>
                <w:b/>
                <w:bCs/>
              </w:rPr>
              <w:t> </w:t>
            </w:r>
          </w:p>
          <w:p w:rsidR="00000000" w:rsidRDefault="00106176">
            <w:pPr>
              <w:pStyle w:val="NormalWeb"/>
              <w:jc w:val="center"/>
              <w:divId w:val="519050749"/>
              <w:rPr>
                <w:rFonts w:ascii="Arial" w:hAnsi="Arial" w:cs="Arial"/>
                <w:sz w:val="17"/>
                <w:szCs w:val="17"/>
              </w:rPr>
            </w:pPr>
            <w:r>
              <w:rPr>
                <w:rFonts w:ascii="Arial" w:hAnsi="Arial" w:cs="Arial"/>
                <w:b/>
                <w:bCs/>
              </w:rPr>
              <w:t>CAPÍTULO PRIMERO</w:t>
            </w:r>
          </w:p>
          <w:p w:rsidR="00000000" w:rsidRDefault="00106176">
            <w:pPr>
              <w:pStyle w:val="NormalWeb"/>
              <w:jc w:val="center"/>
              <w:divId w:val="519050749"/>
              <w:rPr>
                <w:rFonts w:ascii="Arial" w:hAnsi="Arial" w:cs="Arial"/>
                <w:sz w:val="17"/>
                <w:szCs w:val="17"/>
              </w:rPr>
            </w:pPr>
            <w:r>
              <w:rPr>
                <w:rFonts w:ascii="Arial" w:hAnsi="Arial" w:cs="Arial"/>
                <w:b/>
                <w:bCs/>
              </w:rPr>
              <w:t>DISPOSICIONES GENERALES</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Artículo 1. (OBJETO). </w:t>
            </w:r>
            <w:r>
              <w:rPr>
                <w:rFonts w:ascii="Arial" w:hAnsi="Arial" w:cs="Arial"/>
              </w:rPr>
              <w:t>La presente Ley tiene por objeto regular los derechos, garantí</w:t>
            </w:r>
            <w:r>
              <w:rPr>
                <w:rFonts w:ascii="Arial" w:hAnsi="Arial" w:cs="Arial"/>
              </w:rPr>
              <w:t>as y deberes de las personas adultas mayores, así como la institucionalidad para su protección.</w:t>
            </w:r>
          </w:p>
          <w:p w:rsidR="00000000" w:rsidRDefault="00106176">
            <w:pPr>
              <w:pStyle w:val="NormalWeb"/>
              <w:ind w:firstLine="840"/>
              <w:divId w:val="519050749"/>
              <w:rPr>
                <w:rFonts w:ascii="Arial" w:hAnsi="Arial" w:cs="Arial"/>
                <w:sz w:val="17"/>
                <w:szCs w:val="17"/>
              </w:rPr>
            </w:pPr>
            <w:r>
              <w:rPr>
                <w:rFonts w:ascii="Arial" w:hAnsi="Arial" w:cs="Arial"/>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Artículo 2. (TITULARES DE DERECHOS). </w:t>
            </w:r>
            <w:r>
              <w:rPr>
                <w:rFonts w:ascii="Arial" w:hAnsi="Arial" w:cs="Arial"/>
              </w:rPr>
              <w:t>Son titulares de los derechos las personas adultas mayores de sesenta (60) o más años de edad, en el territorio boliviano</w:t>
            </w:r>
            <w:r>
              <w:rPr>
                <w:rFonts w:ascii="Arial" w:hAnsi="Arial" w:cs="Arial"/>
              </w:rPr>
              <w:t>.</w:t>
            </w:r>
          </w:p>
          <w:p w:rsidR="00000000" w:rsidRDefault="00106176">
            <w:pPr>
              <w:pStyle w:val="NormalWeb"/>
              <w:ind w:firstLine="840"/>
              <w:divId w:val="519050749"/>
              <w:rPr>
                <w:rFonts w:ascii="Arial" w:hAnsi="Arial" w:cs="Arial"/>
                <w:sz w:val="17"/>
                <w:szCs w:val="17"/>
              </w:rPr>
            </w:pPr>
            <w:r>
              <w:rPr>
                <w:rFonts w:ascii="Arial" w:hAnsi="Arial" w:cs="Arial"/>
                <w:b/>
                <w:bCs/>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Artículo 3. (PRINCIPIOS). </w:t>
            </w:r>
            <w:r>
              <w:rPr>
                <w:rFonts w:ascii="Arial" w:hAnsi="Arial" w:cs="Arial"/>
                <w:shd w:val="clear" w:color="auto" w:fill="FFFFFF"/>
              </w:rPr>
              <w:t>La presente Ley se rige por los siguientes principios:</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numPr>
                <w:ilvl w:val="0"/>
                <w:numId w:val="1"/>
              </w:numPr>
              <w:divId w:val="519050749"/>
              <w:rPr>
                <w:rFonts w:ascii="Lucida Sans Typewriter" w:hAnsi="Lucida Sans Typewriter" w:cs="Arial"/>
              </w:rPr>
            </w:pPr>
            <w:r>
              <w:rPr>
                <w:rFonts w:ascii="Lucida Sans Typewriter" w:hAnsi="Lucida Sans Typewriter" w:cs="Arial"/>
                <w:b/>
                <w:bCs/>
              </w:rPr>
              <w:t>No Discriminación.</w:t>
            </w:r>
            <w:r>
              <w:rPr>
                <w:rFonts w:ascii="Lucida Sans Typewriter" w:hAnsi="Lucida Sans Typewriter" w:cs="Arial"/>
              </w:rPr>
              <w:t xml:space="preserve"> Busca prevenir y erradicar toda forma de distinción, exclusión, restricción o preferencia que tenga por objeto o por resultado menoscabar o anular el </w:t>
            </w:r>
            <w:r>
              <w:rPr>
                <w:rFonts w:ascii="Lucida Sans Typewriter" w:hAnsi="Lucida Sans Typewriter" w:cs="Arial"/>
              </w:rPr>
              <w:t>reconocimiento, goce o ejercicio de los derechos fundamentales y libertades de las personas adultas mayores.</w:t>
            </w:r>
          </w:p>
          <w:p w:rsidR="00000000" w:rsidRDefault="00106176">
            <w:pPr>
              <w:pStyle w:val="NormalWeb"/>
              <w:numPr>
                <w:ilvl w:val="0"/>
                <w:numId w:val="2"/>
              </w:numPr>
              <w:divId w:val="519050749"/>
              <w:rPr>
                <w:rFonts w:ascii="Lucida Sans Typewriter" w:hAnsi="Lucida Sans Typewriter" w:cs="Arial"/>
              </w:rPr>
            </w:pPr>
            <w:r>
              <w:rPr>
                <w:rFonts w:ascii="Lucida Sans Typewriter" w:hAnsi="Lucida Sans Typewriter" w:cs="Arial"/>
                <w:b/>
                <w:bCs/>
              </w:rPr>
              <w:t>No Violencia.</w:t>
            </w:r>
            <w:r>
              <w:rPr>
                <w:rFonts w:ascii="Lucida Sans Typewriter" w:hAnsi="Lucida Sans Typewriter" w:cs="Arial"/>
              </w:rPr>
              <w:t xml:space="preserve"> Busca prevenir y erradicar toda conducta que cause lesión interna o externa, o cualquier otro tipo de maltrato que afecte la integrid</w:t>
            </w:r>
            <w:r>
              <w:rPr>
                <w:rFonts w:ascii="Lucida Sans Typewriter" w:hAnsi="Lucida Sans Typewriter" w:cs="Arial"/>
              </w:rPr>
              <w:t>ad física, psicológica, sexual y moral de las personas adultas mayores.</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3"/>
              </w:numPr>
              <w:divId w:val="519050749"/>
              <w:rPr>
                <w:rFonts w:ascii="Lucida Sans Typewriter" w:hAnsi="Lucida Sans Typewriter" w:cs="Arial"/>
              </w:rPr>
            </w:pPr>
            <w:r>
              <w:rPr>
                <w:rFonts w:ascii="Lucida Sans Typewriter" w:hAnsi="Lucida Sans Typewriter" w:cs="Arial"/>
                <w:b/>
                <w:bCs/>
              </w:rPr>
              <w:t>Descolonización.</w:t>
            </w:r>
            <w:r>
              <w:rPr>
                <w:rFonts w:ascii="Lucida Sans Typewriter" w:hAnsi="Lucida Sans Typewriter" w:cs="Arial"/>
              </w:rPr>
              <w:t xml:space="preserve"> Busca desmontar estructuras de desigualdad, discriminación, sistemas de dominación, jerarquías sociales y de clase.</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4"/>
              </w:numPr>
              <w:divId w:val="519050749"/>
              <w:rPr>
                <w:rFonts w:ascii="Lucida Sans Typewriter" w:hAnsi="Lucida Sans Typewriter" w:cs="Arial"/>
              </w:rPr>
            </w:pPr>
            <w:r>
              <w:rPr>
                <w:rFonts w:ascii="Lucida Sans Typewriter" w:hAnsi="Lucida Sans Typewriter" w:cs="Arial"/>
                <w:b/>
                <w:bCs/>
              </w:rPr>
              <w:t>Solidaridad Intergeneracional.</w:t>
            </w:r>
            <w:r>
              <w:rPr>
                <w:rFonts w:ascii="Lucida Sans Typewriter" w:hAnsi="Lucida Sans Typewriter" w:cs="Arial"/>
              </w:rPr>
              <w:t xml:space="preserve"> </w:t>
            </w:r>
            <w:r>
              <w:rPr>
                <w:rFonts w:ascii="Lucida Sans Typewriter" w:hAnsi="Lucida Sans Typewriter" w:cs="Arial"/>
              </w:rPr>
              <w:t>Busca la interdependencia, colaboración y ayuda mutua intergeneracional que genere comportamientos y prácticas culturales favorables a la vejez y el envejecimiento.</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5"/>
              </w:numPr>
              <w:divId w:val="519050749"/>
              <w:rPr>
                <w:rFonts w:ascii="Lucida Sans Typewriter" w:hAnsi="Lucida Sans Typewriter" w:cs="Arial"/>
              </w:rPr>
            </w:pPr>
            <w:r>
              <w:rPr>
                <w:rFonts w:ascii="Lucida Sans Typewriter" w:hAnsi="Lucida Sans Typewriter" w:cs="Arial"/>
                <w:b/>
                <w:bCs/>
              </w:rPr>
              <w:t>Protección.</w:t>
            </w:r>
            <w:r>
              <w:rPr>
                <w:rFonts w:ascii="Lucida Sans Typewriter" w:hAnsi="Lucida Sans Typewriter" w:cs="Arial"/>
              </w:rPr>
              <w:t xml:space="preserve"> Busca prevenir y erradicar la marginalidad socioeconómica y geográfica, la in</w:t>
            </w:r>
            <w:r>
              <w:rPr>
                <w:rFonts w:ascii="Lucida Sans Typewriter" w:hAnsi="Lucida Sans Typewriter" w:cs="Arial"/>
              </w:rPr>
              <w:t>tolerancia intercultural, y la violencia institucional y familiar, para garantizar el desarrollo e incorporación de las personas adultas mayores a la sociedad con dignidad e integridad.</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6"/>
              </w:numPr>
              <w:divId w:val="519050749"/>
              <w:rPr>
                <w:rFonts w:ascii="Lucida Sans Typewriter" w:hAnsi="Lucida Sans Typewriter" w:cs="Arial"/>
              </w:rPr>
            </w:pPr>
            <w:r>
              <w:rPr>
                <w:rFonts w:ascii="Lucida Sans Typewriter" w:hAnsi="Lucida Sans Typewriter" w:cs="Arial"/>
                <w:b/>
                <w:bCs/>
              </w:rPr>
              <w:t>Interculturalidad.</w:t>
            </w:r>
            <w:r>
              <w:rPr>
                <w:rFonts w:ascii="Lucida Sans Typewriter" w:hAnsi="Lucida Sans Typewriter" w:cs="Arial"/>
              </w:rPr>
              <w:t xml:space="preserve"> Es el respeto a la expresión, diá</w:t>
            </w:r>
            <w:r>
              <w:rPr>
                <w:rFonts w:ascii="Lucida Sans Typewriter" w:hAnsi="Lucida Sans Typewriter" w:cs="Arial"/>
              </w:rPr>
              <w:t>logo y convivencia de la diversidad cultural, institucional, normativa y lingüística de las personas adultas mayores, para Vivir Bien, promoviendo la relación intra e intergeneracional en el Estado Plurinacional.</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7"/>
              </w:numPr>
              <w:divId w:val="519050749"/>
              <w:rPr>
                <w:rFonts w:ascii="Lucida Sans Typewriter" w:hAnsi="Lucida Sans Typewriter" w:cs="Arial"/>
              </w:rPr>
            </w:pPr>
            <w:r>
              <w:rPr>
                <w:rFonts w:ascii="Lucida Sans Typewriter" w:hAnsi="Lucida Sans Typewriter" w:cs="Arial"/>
                <w:b/>
                <w:bCs/>
              </w:rPr>
              <w:t xml:space="preserve">Participación. </w:t>
            </w:r>
            <w:r>
              <w:rPr>
                <w:rFonts w:ascii="Lucida Sans Typewriter" w:hAnsi="Lucida Sans Typewriter" w:cs="Arial"/>
              </w:rPr>
              <w:t xml:space="preserve">Es la relación por la que </w:t>
            </w:r>
            <w:r>
              <w:rPr>
                <w:rFonts w:ascii="Lucida Sans Typewriter" w:hAnsi="Lucida Sans Typewriter" w:cs="Arial"/>
              </w:rPr>
              <w:t>las personas adultas mayores ejercen una efectiva y legítima participación a través de sus formas de representación y organización, para asegurar su integración en los ámbitos social, económico, político y cultural.</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8"/>
              </w:numPr>
              <w:divId w:val="519050749"/>
              <w:rPr>
                <w:rFonts w:ascii="Lucida Sans Typewriter" w:hAnsi="Lucida Sans Typewriter" w:cs="Arial"/>
              </w:rPr>
            </w:pPr>
            <w:r>
              <w:rPr>
                <w:rFonts w:ascii="Lucida Sans Typewriter" w:hAnsi="Lucida Sans Typewriter" w:cs="Arial"/>
                <w:b/>
                <w:bCs/>
              </w:rPr>
              <w:t>Accesibilidad.</w:t>
            </w:r>
            <w:r>
              <w:rPr>
                <w:rFonts w:ascii="Lucida Sans Typewriter" w:hAnsi="Lucida Sans Typewriter" w:cs="Arial"/>
              </w:rPr>
              <w:t> Por el que los servicio</w:t>
            </w:r>
            <w:r>
              <w:rPr>
                <w:rFonts w:ascii="Lucida Sans Typewriter" w:hAnsi="Lucida Sans Typewriter" w:cs="Arial"/>
              </w:rPr>
              <w:t>s que goza la sociedad puedan también acomodarse para ser accedidos por las personas adultas mayores.</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9"/>
              </w:numPr>
              <w:divId w:val="519050749"/>
              <w:rPr>
                <w:rFonts w:ascii="Lucida Sans Typewriter" w:hAnsi="Lucida Sans Typewriter" w:cs="Arial"/>
              </w:rPr>
            </w:pPr>
            <w:r>
              <w:rPr>
                <w:rFonts w:ascii="Lucida Sans Typewriter" w:hAnsi="Lucida Sans Typewriter" w:cs="Arial"/>
                <w:b/>
                <w:bCs/>
              </w:rPr>
              <w:t xml:space="preserve">Autonomía y Auto-realización. </w:t>
            </w:r>
            <w:r>
              <w:rPr>
                <w:rFonts w:ascii="Lucida Sans Typewriter" w:hAnsi="Lucida Sans Typewriter" w:cs="Arial"/>
              </w:rPr>
              <w:t>Todas las acciones que se realicen en beneficio de las personas adultas mayores, están orientadas a fortalecer su independ</w:t>
            </w:r>
            <w:r>
              <w:rPr>
                <w:rFonts w:ascii="Lucida Sans Typewriter" w:hAnsi="Lucida Sans Typewriter" w:cs="Arial"/>
              </w:rPr>
              <w:t>encia, su capacidad de decisión y su desarrollo personal y comunitario.</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jc w:val="center"/>
              <w:divId w:val="519050749"/>
              <w:rPr>
                <w:rFonts w:ascii="Arial" w:hAnsi="Arial" w:cs="Arial"/>
                <w:sz w:val="17"/>
                <w:szCs w:val="17"/>
              </w:rPr>
            </w:pPr>
            <w:r>
              <w:rPr>
                <w:rFonts w:ascii="Lucida Sans Typewriter" w:hAnsi="Lucida Sans Typewriter" w:cs="Arial"/>
                <w:b/>
                <w:bCs/>
              </w:rPr>
              <w:t>CAPÍTULO SEGUNDO</w:t>
            </w:r>
          </w:p>
          <w:p w:rsidR="00000000" w:rsidRDefault="00106176">
            <w:pPr>
              <w:pStyle w:val="NormalWeb"/>
              <w:jc w:val="center"/>
              <w:divId w:val="519050749"/>
              <w:rPr>
                <w:rFonts w:ascii="Arial" w:hAnsi="Arial" w:cs="Arial"/>
                <w:sz w:val="17"/>
                <w:szCs w:val="17"/>
              </w:rPr>
            </w:pPr>
            <w:r>
              <w:rPr>
                <w:rFonts w:ascii="Lucida Sans Typewriter" w:hAnsi="Lucida Sans Typewriter" w:cs="Arial"/>
                <w:b/>
                <w:bCs/>
              </w:rPr>
              <w:t>DERECHOS Y GARANTÍAS</w:t>
            </w:r>
          </w:p>
          <w:p w:rsidR="00000000" w:rsidRDefault="00106176">
            <w:pPr>
              <w:pStyle w:val="NormalWeb"/>
              <w:jc w:val="center"/>
              <w:divId w:val="519050749"/>
              <w:rPr>
                <w:rFonts w:ascii="Arial" w:hAnsi="Arial" w:cs="Arial"/>
                <w:sz w:val="17"/>
                <w:szCs w:val="17"/>
              </w:rPr>
            </w:pPr>
            <w:r>
              <w:rPr>
                <w:rFonts w:ascii="Lucida Sans Typewriter" w:hAnsi="Lucida Sans Typewriter" w:cs="Arial"/>
                <w:b/>
                <w:bCs/>
              </w:rPr>
              <w:t> </w:t>
            </w:r>
          </w:p>
          <w:p w:rsidR="00000000" w:rsidRDefault="00106176">
            <w:pPr>
              <w:pStyle w:val="NormalWeb"/>
              <w:ind w:firstLine="840"/>
              <w:divId w:val="519050749"/>
              <w:rPr>
                <w:rFonts w:ascii="Arial" w:hAnsi="Arial" w:cs="Arial"/>
                <w:sz w:val="17"/>
                <w:szCs w:val="17"/>
              </w:rPr>
            </w:pPr>
            <w:r>
              <w:rPr>
                <w:rFonts w:ascii="Lucida Sans Typewriter" w:hAnsi="Lucida Sans Typewriter" w:cs="Arial"/>
                <w:b/>
                <w:bCs/>
              </w:rPr>
              <w:t xml:space="preserve">Artículo 4. (CARÁCTER DE LOS DERECHOS). </w:t>
            </w:r>
            <w:r>
              <w:rPr>
                <w:rFonts w:ascii="Lucida Sans Typewriter" w:hAnsi="Lucida Sans Typewriter" w:cs="Arial"/>
              </w:rPr>
              <w:t>Los derechos de las personas adultas mayores son inviolables, interdependientes, intransferibles, indi</w:t>
            </w:r>
            <w:r>
              <w:rPr>
                <w:rFonts w:ascii="Lucida Sans Typewriter" w:hAnsi="Lucida Sans Typewriter" w:cs="Arial"/>
              </w:rPr>
              <w:t>visibles y progresivos.</w:t>
            </w:r>
          </w:p>
          <w:p w:rsidR="00000000" w:rsidRDefault="00106176">
            <w:pPr>
              <w:pStyle w:val="NormalWeb"/>
              <w:ind w:firstLine="840"/>
              <w:divId w:val="519050749"/>
              <w:rPr>
                <w:rFonts w:ascii="Arial" w:hAnsi="Arial" w:cs="Arial"/>
                <w:sz w:val="17"/>
                <w:szCs w:val="17"/>
              </w:rPr>
            </w:pPr>
            <w:r>
              <w:rPr>
                <w:rFonts w:ascii="Lucida Sans Typewriter" w:hAnsi="Lucida Sans Typewriter" w:cs="Arial"/>
              </w:rPr>
              <w:t> </w:t>
            </w:r>
          </w:p>
          <w:p w:rsidR="00000000" w:rsidRDefault="00106176">
            <w:pPr>
              <w:pStyle w:val="NormalWeb"/>
              <w:ind w:firstLine="840"/>
              <w:divId w:val="519050749"/>
              <w:rPr>
                <w:rFonts w:ascii="Arial" w:hAnsi="Arial" w:cs="Arial"/>
                <w:sz w:val="17"/>
                <w:szCs w:val="17"/>
              </w:rPr>
            </w:pPr>
            <w:r>
              <w:rPr>
                <w:rFonts w:ascii="Lucida Sans Typewriter" w:hAnsi="Lucida Sans Typewriter" w:cs="Arial"/>
                <w:b/>
                <w:bCs/>
              </w:rPr>
              <w:t xml:space="preserve">Artículo 5. (DERECHO A UNA VEJEZ DIGNA). </w:t>
            </w:r>
            <w:r>
              <w:rPr>
                <w:rFonts w:ascii="Lucida Sans Typewriter" w:hAnsi="Lucida Sans Typewriter" w:cs="Arial"/>
              </w:rPr>
              <w:t>El derecho a una vejez digna es garantizado a través de:</w:t>
            </w:r>
          </w:p>
          <w:p w:rsidR="00000000" w:rsidRDefault="00106176">
            <w:pPr>
              <w:pStyle w:val="NormalWeb"/>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10"/>
              </w:numPr>
              <w:divId w:val="519050749"/>
              <w:rPr>
                <w:rFonts w:ascii="Lucida Sans Typewriter" w:hAnsi="Lucida Sans Typewriter" w:cs="Arial"/>
              </w:rPr>
            </w:pPr>
            <w:r>
              <w:rPr>
                <w:rFonts w:ascii="Lucida Sans Typewriter" w:hAnsi="Lucida Sans Typewriter" w:cs="Arial"/>
              </w:rPr>
              <w:t>La Renta Universal de Vejez en el marco del Régimen No Contributivo del Sistema Integral de Pensiones - SIP.</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11"/>
              </w:numPr>
              <w:divId w:val="519050749"/>
              <w:rPr>
                <w:rFonts w:ascii="Lucida Sans Typewriter" w:hAnsi="Lucida Sans Typewriter" w:cs="Arial"/>
              </w:rPr>
            </w:pPr>
            <w:r>
              <w:rPr>
                <w:rFonts w:ascii="Lucida Sans Typewriter" w:hAnsi="Lucida Sans Typewriter" w:cs="Arial"/>
              </w:rPr>
              <w:t>Un desarrollo integral, sin discriminación y sin violencia.</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12"/>
              </w:numPr>
              <w:divId w:val="519050749"/>
              <w:rPr>
                <w:rFonts w:ascii="Lucida Sans Typewriter" w:hAnsi="Lucida Sans Typewriter" w:cs="Arial"/>
              </w:rPr>
            </w:pPr>
            <w:r>
              <w:rPr>
                <w:rFonts w:ascii="Lucida Sans Typewriter" w:hAnsi="Lucida Sans Typewriter" w:cs="Arial"/>
              </w:rPr>
              <w:t>La promoción de la libertad personal en todas sus formas.</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13"/>
              </w:numPr>
              <w:divId w:val="519050749"/>
              <w:rPr>
                <w:rFonts w:ascii="Lucida Sans Typewriter" w:hAnsi="Lucida Sans Typewriter" w:cs="Arial"/>
              </w:rPr>
            </w:pPr>
            <w:r>
              <w:rPr>
                <w:rFonts w:ascii="Lucida Sans Typewriter" w:hAnsi="Lucida Sans Typewriter" w:cs="Arial"/>
              </w:rPr>
              <w:t>El acceso a vivienda de interés social.</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14"/>
              </w:numPr>
              <w:divId w:val="519050749"/>
              <w:rPr>
                <w:rFonts w:ascii="Lucida Sans Typewriter" w:hAnsi="Lucida Sans Typewriter" w:cs="Arial"/>
              </w:rPr>
            </w:pPr>
            <w:r>
              <w:rPr>
                <w:rFonts w:ascii="Lucida Sans Typewriter" w:hAnsi="Lucida Sans Typewriter" w:cs="Arial"/>
              </w:rPr>
              <w:t>La provisión de alimentación suficiente que garantice condiciones de salud, priorizando a la</w:t>
            </w:r>
            <w:r>
              <w:rPr>
                <w:rFonts w:ascii="Lucida Sans Typewriter" w:hAnsi="Lucida Sans Typewriter" w:cs="Arial"/>
              </w:rPr>
              <w:t>s personas adultas mayores en situación de vulnerabilidad.</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15"/>
              </w:numPr>
              <w:divId w:val="519050749"/>
              <w:rPr>
                <w:rFonts w:ascii="Lucida Sans Typewriter" w:hAnsi="Lucida Sans Typewriter" w:cs="Arial"/>
              </w:rPr>
            </w:pPr>
            <w:r>
              <w:rPr>
                <w:rFonts w:ascii="Lucida Sans Typewriter" w:hAnsi="Lucida Sans Typewriter" w:cs="Arial"/>
              </w:rPr>
              <w:t>La práctica de actividades recreativas y de ocupación social, otorgando para ello la infraestructura, equipamiento y los recursos necesarios para su sostenibilidad.</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16"/>
              </w:numPr>
              <w:divId w:val="519050749"/>
              <w:rPr>
                <w:rFonts w:ascii="Lucida Sans Typewriter" w:hAnsi="Lucida Sans Typewriter" w:cs="Arial"/>
              </w:rPr>
            </w:pPr>
            <w:r>
              <w:rPr>
                <w:rFonts w:ascii="Lucida Sans Typewriter" w:hAnsi="Lucida Sans Typewriter" w:cs="Arial"/>
              </w:rPr>
              <w:t>El desarrollo de condiciones</w:t>
            </w:r>
            <w:r>
              <w:rPr>
                <w:rFonts w:ascii="Lucida Sans Typewriter" w:hAnsi="Lucida Sans Typewriter" w:cs="Arial"/>
              </w:rPr>
              <w:t xml:space="preserve"> de accesibilidad que les permitan utilizar la infraestructura y los servicios de las instituciones públicas, privadas, espacios públicos, medios y sistemas de comunicación, tecnología y transporte.</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17"/>
              </w:numPr>
              <w:divId w:val="519050749"/>
              <w:rPr>
                <w:rFonts w:ascii="Lucida Sans Typewriter" w:hAnsi="Lucida Sans Typewriter" w:cs="Arial"/>
              </w:rPr>
            </w:pPr>
            <w:r>
              <w:rPr>
                <w:rFonts w:ascii="Lucida Sans Typewriter" w:hAnsi="Lucida Sans Typewriter" w:cs="Arial"/>
              </w:rPr>
              <w:t>La incorporación al desarrollo económico productivo, de</w:t>
            </w:r>
            <w:r>
              <w:rPr>
                <w:rFonts w:ascii="Lucida Sans Typewriter" w:hAnsi="Lucida Sans Typewriter" w:cs="Arial"/>
              </w:rPr>
              <w:t xml:space="preserve"> acuerdo a sus capacidades y posibilidades.</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b/>
                <w:bCs/>
              </w:rPr>
              <w:t> </w:t>
            </w:r>
          </w:p>
          <w:p w:rsidR="00000000" w:rsidRDefault="00106176">
            <w:pPr>
              <w:pStyle w:val="NormalWeb"/>
              <w:numPr>
                <w:ilvl w:val="0"/>
                <w:numId w:val="18"/>
              </w:numPr>
              <w:divId w:val="519050749"/>
            </w:pPr>
            <w:r>
              <w:t>El reconocimiento de la autoridad, saberes, conocimientos, experiencias y experticia, adquiridos en su proceso de vida.</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19"/>
              </w:numPr>
              <w:divId w:val="519050749"/>
            </w:pPr>
            <w:r>
              <w:t>La implementación de programas especiales de información sobre los derechos de las perso</w:t>
            </w:r>
            <w:r>
              <w:t>nas adultas mayores.</w:t>
            </w:r>
          </w:p>
          <w:p w:rsidR="00000000" w:rsidRDefault="00106176">
            <w:pPr>
              <w:pStyle w:val="NormalWeb"/>
              <w:numPr>
                <w:ilvl w:val="0"/>
                <w:numId w:val="20"/>
              </w:numPr>
              <w:divId w:val="519050749"/>
            </w:pPr>
            <w:r>
              <w:t>Promoción de la formación técnica, alternativa y superior.</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spacing w:before="40" w:beforeAutospacing="0"/>
              <w:ind w:firstLine="840"/>
              <w:divId w:val="519050749"/>
              <w:rPr>
                <w:rFonts w:ascii="Arial" w:hAnsi="Arial" w:cs="Arial"/>
                <w:sz w:val="17"/>
                <w:szCs w:val="17"/>
              </w:rPr>
            </w:pPr>
            <w:r>
              <w:rPr>
                <w:rFonts w:ascii="Arial" w:hAnsi="Arial" w:cs="Arial"/>
                <w:b/>
                <w:bCs/>
              </w:rPr>
              <w:t xml:space="preserve">Artículo 6. (BENEMÉRITOS DE LA PATRIA). </w:t>
            </w:r>
            <w:r>
              <w:rPr>
                <w:rFonts w:ascii="Arial" w:hAnsi="Arial" w:cs="Arial"/>
              </w:rPr>
              <w:t>Además de lo establecido en la Constitución Política del Estado, las instituciones públicas, privadas y la población en general, deber</w:t>
            </w:r>
            <w:r>
              <w:rPr>
                <w:rFonts w:ascii="Arial" w:hAnsi="Arial" w:cs="Arial"/>
              </w:rPr>
              <w:t xml:space="preserve">án promover el reconocimiento, dar gratitud y respeto a los Beneméritos de la Patria y familiares. </w:t>
            </w:r>
          </w:p>
          <w:p w:rsidR="00000000" w:rsidRDefault="00106176">
            <w:pPr>
              <w:pStyle w:val="NormalWeb"/>
              <w:spacing w:before="40" w:beforeAutospacing="0"/>
              <w:ind w:firstLine="840"/>
              <w:divId w:val="519050749"/>
              <w:rPr>
                <w:rFonts w:ascii="Arial" w:hAnsi="Arial" w:cs="Arial"/>
                <w:sz w:val="17"/>
                <w:szCs w:val="17"/>
              </w:rPr>
            </w:pPr>
            <w:r>
              <w:rPr>
                <w:rFonts w:ascii="Arial" w:hAnsi="Arial" w:cs="Arial"/>
              </w:rPr>
              <w:t> </w:t>
            </w:r>
          </w:p>
          <w:p w:rsidR="00000000" w:rsidRDefault="00106176">
            <w:pPr>
              <w:pStyle w:val="NormalWeb"/>
              <w:spacing w:before="40" w:beforeAutospacing="0"/>
              <w:ind w:firstLine="840"/>
              <w:divId w:val="519050749"/>
              <w:rPr>
                <w:rFonts w:ascii="Arial" w:hAnsi="Arial" w:cs="Arial"/>
                <w:sz w:val="17"/>
                <w:szCs w:val="17"/>
              </w:rPr>
            </w:pPr>
            <w:r>
              <w:rPr>
                <w:rFonts w:ascii="Arial" w:hAnsi="Arial" w:cs="Arial"/>
                <w:b/>
                <w:bCs/>
              </w:rPr>
              <w:t>Artículo 7. (TRATO PREFERENTE EN EL ACCESO A SERVICIOS).</w:t>
            </w:r>
            <w:r>
              <w:rPr>
                <w:rFonts w:ascii="Arial" w:hAnsi="Arial" w:cs="Arial"/>
              </w:rPr>
              <w:t xml:space="preserve"> </w:t>
            </w:r>
          </w:p>
          <w:p w:rsidR="00000000" w:rsidRDefault="00106176">
            <w:pPr>
              <w:pStyle w:val="NormalWeb"/>
              <w:spacing w:before="40" w:beforeAutospacing="0"/>
              <w:ind w:firstLine="840"/>
              <w:divId w:val="519050749"/>
              <w:rPr>
                <w:rFonts w:ascii="Arial" w:hAnsi="Arial" w:cs="Arial"/>
                <w:sz w:val="17"/>
                <w:szCs w:val="17"/>
              </w:rPr>
            </w:pPr>
            <w:r>
              <w:rPr>
                <w:rFonts w:ascii="Arial" w:hAnsi="Arial" w:cs="Arial"/>
              </w:rPr>
              <w:t> </w:t>
            </w:r>
          </w:p>
          <w:p w:rsidR="00000000" w:rsidRDefault="00106176">
            <w:pPr>
              <w:pStyle w:val="NormalWeb"/>
              <w:spacing w:before="40" w:beforeAutospacing="0"/>
              <w:ind w:left="840" w:hanging="840"/>
              <w:divId w:val="519050749"/>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Las instituciones públicas y privadas brindarán trato preferente a las personas adultas ma</w:t>
            </w:r>
            <w:r>
              <w:rPr>
                <w:rFonts w:ascii="Arial" w:hAnsi="Arial" w:cs="Arial"/>
              </w:rPr>
              <w:t>yores</w:t>
            </w:r>
            <w:r>
              <w:rPr>
                <w:rFonts w:ascii="Arial" w:hAnsi="Arial" w:cs="Arial"/>
                <w:b/>
                <w:bCs/>
              </w:rPr>
              <w:t xml:space="preserve"> </w:t>
            </w:r>
            <w:r>
              <w:rPr>
                <w:rFonts w:ascii="Arial" w:hAnsi="Arial" w:cs="Arial"/>
              </w:rPr>
              <w:t xml:space="preserve">de acuerdo a los siguientes criterios: </w:t>
            </w:r>
          </w:p>
          <w:p w:rsidR="00000000" w:rsidRDefault="00106176">
            <w:pPr>
              <w:pStyle w:val="NormalWeb"/>
              <w:spacing w:before="40" w:beforeAutospacing="0"/>
              <w:divId w:val="519050749"/>
              <w:rPr>
                <w:rFonts w:ascii="Arial" w:hAnsi="Arial" w:cs="Arial"/>
                <w:sz w:val="17"/>
                <w:szCs w:val="17"/>
              </w:rPr>
            </w:pPr>
            <w:r>
              <w:rPr>
                <w:rFonts w:ascii="Arial" w:hAnsi="Arial" w:cs="Arial"/>
              </w:rPr>
              <w:t> </w:t>
            </w:r>
          </w:p>
          <w:p w:rsidR="00000000" w:rsidRDefault="00106176">
            <w:pPr>
              <w:pStyle w:val="NormalWeb"/>
              <w:numPr>
                <w:ilvl w:val="0"/>
                <w:numId w:val="21"/>
              </w:numPr>
              <w:spacing w:before="40" w:beforeAutospacing="0"/>
              <w:divId w:val="519050749"/>
              <w:rPr>
                <w:rFonts w:ascii="Lucida Sans Typewriter" w:hAnsi="Lucida Sans Typewriter" w:cs="Arial"/>
              </w:rPr>
            </w:pPr>
            <w:r>
              <w:rPr>
                <w:rFonts w:ascii="Lucida Sans Typewriter" w:hAnsi="Lucida Sans Typewriter" w:cs="Arial"/>
              </w:rPr>
              <w:t>Uso eficiente de los tiempos de atención.</w:t>
            </w:r>
          </w:p>
          <w:p w:rsidR="00000000" w:rsidRDefault="00106176">
            <w:pPr>
              <w:pStyle w:val="NormalWeb"/>
              <w:spacing w:before="40" w:beforeAutospacing="0"/>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22"/>
              </w:numPr>
              <w:spacing w:before="40" w:beforeAutospacing="0"/>
              <w:divId w:val="519050749"/>
              <w:rPr>
                <w:rFonts w:ascii="Lucida Sans Typewriter" w:hAnsi="Lucida Sans Typewriter" w:cs="Arial"/>
              </w:rPr>
            </w:pPr>
            <w:r>
              <w:rPr>
                <w:rFonts w:ascii="Lucida Sans Typewriter" w:hAnsi="Lucida Sans Typewriter" w:cs="Arial"/>
              </w:rPr>
              <w:t>Capacidad de respuesta institucional.</w:t>
            </w:r>
          </w:p>
          <w:p w:rsidR="00000000" w:rsidRDefault="00106176">
            <w:pPr>
              <w:pStyle w:val="NormalWeb"/>
              <w:spacing w:before="40" w:beforeAutospacing="0"/>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23"/>
              </w:numPr>
              <w:spacing w:before="40" w:beforeAutospacing="0"/>
              <w:divId w:val="519050749"/>
              <w:rPr>
                <w:rFonts w:ascii="Lucida Sans Typewriter" w:hAnsi="Lucida Sans Typewriter" w:cs="Arial"/>
              </w:rPr>
            </w:pPr>
            <w:r>
              <w:rPr>
                <w:rFonts w:ascii="Lucida Sans Typewriter" w:hAnsi="Lucida Sans Typewriter" w:cs="Arial"/>
              </w:rPr>
              <w:t>Capacitación y sensibilización del personal.</w:t>
            </w:r>
          </w:p>
          <w:p w:rsidR="00000000" w:rsidRDefault="00106176">
            <w:pPr>
              <w:pStyle w:val="NormalWeb"/>
              <w:spacing w:before="40" w:beforeAutospacing="0"/>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24"/>
              </w:numPr>
              <w:spacing w:before="40" w:beforeAutospacing="0"/>
              <w:divId w:val="519050749"/>
              <w:rPr>
                <w:rFonts w:ascii="Lucida Sans Typewriter" w:hAnsi="Lucida Sans Typewriter" w:cs="Arial"/>
              </w:rPr>
            </w:pPr>
            <w:r>
              <w:rPr>
                <w:rFonts w:ascii="Lucida Sans Typewriter" w:hAnsi="Lucida Sans Typewriter" w:cs="Arial"/>
              </w:rPr>
              <w:t>Atención personalizada y especializada.</w:t>
            </w:r>
          </w:p>
          <w:p w:rsidR="00000000" w:rsidRDefault="00106176">
            <w:pPr>
              <w:pStyle w:val="NormalWeb"/>
              <w:spacing w:before="40" w:beforeAutospacing="0"/>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25"/>
              </w:numPr>
              <w:spacing w:before="40" w:beforeAutospacing="0"/>
              <w:divId w:val="519050749"/>
              <w:rPr>
                <w:rFonts w:ascii="Lucida Sans Typewriter" w:hAnsi="Lucida Sans Typewriter" w:cs="Arial"/>
              </w:rPr>
            </w:pPr>
            <w:r>
              <w:rPr>
                <w:rFonts w:ascii="Lucida Sans Typewriter" w:hAnsi="Lucida Sans Typewriter" w:cs="Arial"/>
              </w:rPr>
              <w:t>Trato con calidad y calidez.</w:t>
            </w:r>
          </w:p>
          <w:p w:rsidR="00000000" w:rsidRDefault="00106176">
            <w:pPr>
              <w:pStyle w:val="NormalWeb"/>
              <w:spacing w:before="40" w:beforeAutospacing="0"/>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26"/>
              </w:numPr>
              <w:spacing w:before="40" w:beforeAutospacing="0"/>
              <w:divId w:val="519050749"/>
              <w:rPr>
                <w:rFonts w:ascii="Lucida Sans Typewriter" w:hAnsi="Lucida Sans Typewriter" w:cs="Arial"/>
              </w:rPr>
            </w:pPr>
            <w:r>
              <w:rPr>
                <w:rFonts w:ascii="Lucida Sans Typewriter" w:hAnsi="Lucida Sans Typewriter" w:cs="Arial"/>
              </w:rPr>
              <w:t>Erradicación de toda forma de maltrato.</w:t>
            </w:r>
          </w:p>
          <w:p w:rsidR="00000000" w:rsidRDefault="00106176">
            <w:pPr>
              <w:pStyle w:val="NormalWeb"/>
              <w:spacing w:before="40" w:beforeAutospacing="0"/>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27"/>
              </w:numPr>
              <w:spacing w:before="40" w:beforeAutospacing="0"/>
              <w:divId w:val="519050749"/>
              <w:rPr>
                <w:rFonts w:ascii="Lucida Sans Typewriter" w:hAnsi="Lucida Sans Typewriter" w:cs="Arial"/>
              </w:rPr>
            </w:pPr>
            <w:r>
              <w:rPr>
                <w:rFonts w:ascii="Lucida Sans Typewriter" w:hAnsi="Lucida Sans Typewriter" w:cs="Arial"/>
              </w:rPr>
              <w:t>Uso del idioma materno.</w:t>
            </w:r>
          </w:p>
          <w:p w:rsidR="00000000" w:rsidRDefault="00106176">
            <w:pPr>
              <w:pStyle w:val="NormalWeb"/>
              <w:spacing w:before="40" w:beforeAutospacing="0"/>
              <w:divId w:val="519050749"/>
              <w:rPr>
                <w:rFonts w:ascii="Arial" w:hAnsi="Arial" w:cs="Arial"/>
                <w:sz w:val="17"/>
                <w:szCs w:val="17"/>
              </w:rPr>
            </w:pPr>
            <w:r>
              <w:rPr>
                <w:rFonts w:ascii="Arial" w:hAnsi="Arial" w:cs="Arial"/>
              </w:rPr>
              <w:t> </w:t>
            </w:r>
          </w:p>
          <w:p w:rsidR="00000000" w:rsidRDefault="00106176">
            <w:pPr>
              <w:pStyle w:val="NormalWeb"/>
              <w:spacing w:before="40" w:beforeAutospacing="0"/>
              <w:ind w:left="840" w:hanging="840"/>
              <w:divId w:val="519050749"/>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Todo trámite administrativo se resolverá de manera oportuna, promoviendo un carácter flexible en su solución, de acuerdo a Ley.</w:t>
            </w:r>
          </w:p>
          <w:p w:rsidR="00000000" w:rsidRDefault="00106176">
            <w:pPr>
              <w:pStyle w:val="NormalWeb"/>
              <w:spacing w:before="40" w:beforeAutospacing="0"/>
              <w:divId w:val="519050749"/>
              <w:rPr>
                <w:rFonts w:ascii="Arial" w:hAnsi="Arial" w:cs="Arial"/>
                <w:sz w:val="17"/>
                <w:szCs w:val="17"/>
              </w:rPr>
            </w:pPr>
            <w:r>
              <w:rPr>
                <w:rFonts w:ascii="Arial" w:hAnsi="Arial" w:cs="Arial"/>
              </w:rPr>
              <w:t> </w:t>
            </w:r>
          </w:p>
          <w:p w:rsidR="00000000" w:rsidRDefault="00106176">
            <w:pPr>
              <w:pStyle w:val="NormalWeb"/>
              <w:spacing w:before="40" w:beforeAutospacing="0"/>
              <w:ind w:firstLine="840"/>
              <w:divId w:val="519050749"/>
              <w:rPr>
                <w:rFonts w:ascii="Arial" w:hAnsi="Arial" w:cs="Arial"/>
                <w:sz w:val="17"/>
                <w:szCs w:val="17"/>
              </w:rPr>
            </w:pPr>
            <w:r>
              <w:rPr>
                <w:rFonts w:ascii="Arial" w:hAnsi="Arial" w:cs="Arial"/>
                <w:b/>
                <w:bCs/>
              </w:rPr>
              <w:t xml:space="preserve">Artículo 8. (SEGURIDAD SOCIAL INTEGRAL). </w:t>
            </w:r>
            <w:r>
              <w:rPr>
                <w:rFonts w:ascii="Arial" w:hAnsi="Arial" w:cs="Arial"/>
              </w:rPr>
              <w:t>El sistema d</w:t>
            </w:r>
            <w:r>
              <w:rPr>
                <w:rFonts w:ascii="Arial" w:hAnsi="Arial" w:cs="Arial"/>
              </w:rPr>
              <w:t>e seguridad social integral garantizará a las personas adultas mayores:</w:t>
            </w:r>
          </w:p>
          <w:p w:rsidR="00000000" w:rsidRDefault="00106176">
            <w:pPr>
              <w:pStyle w:val="NormalWeb"/>
              <w:spacing w:before="40" w:beforeAutospacing="0"/>
              <w:divId w:val="519050749"/>
              <w:rPr>
                <w:rFonts w:ascii="Arial" w:hAnsi="Arial" w:cs="Arial"/>
                <w:sz w:val="17"/>
                <w:szCs w:val="17"/>
              </w:rPr>
            </w:pPr>
            <w:r>
              <w:rPr>
                <w:rFonts w:ascii="Arial" w:hAnsi="Arial" w:cs="Arial"/>
              </w:rPr>
              <w:t> </w:t>
            </w:r>
          </w:p>
          <w:p w:rsidR="00000000" w:rsidRDefault="00106176">
            <w:pPr>
              <w:pStyle w:val="NormalWeb"/>
              <w:numPr>
                <w:ilvl w:val="0"/>
                <w:numId w:val="28"/>
              </w:numPr>
              <w:spacing w:before="40" w:beforeAutospacing="0"/>
              <w:divId w:val="519050749"/>
            </w:pPr>
            <w:r>
              <w:t>El acceso oportuno a las prestaciones del Sistema Integral de Pensiones, conforme a Ley.</w:t>
            </w:r>
          </w:p>
          <w:p w:rsidR="00000000" w:rsidRDefault="00106176">
            <w:pPr>
              <w:pStyle w:val="NormalWeb"/>
              <w:spacing w:before="40" w:beforeAutospacing="0"/>
              <w:ind w:left="1980" w:hanging="560"/>
              <w:divId w:val="519050749"/>
              <w:rPr>
                <w:rFonts w:ascii="Arial" w:hAnsi="Arial" w:cs="Arial"/>
                <w:sz w:val="17"/>
                <w:szCs w:val="17"/>
              </w:rPr>
            </w:pPr>
            <w:r>
              <w:rPr>
                <w:rFonts w:ascii="Arial" w:hAnsi="Arial" w:cs="Arial"/>
              </w:rPr>
              <w:t> </w:t>
            </w:r>
          </w:p>
          <w:p w:rsidR="00000000" w:rsidRDefault="00106176">
            <w:pPr>
              <w:pStyle w:val="NormalWeb"/>
              <w:numPr>
                <w:ilvl w:val="0"/>
                <w:numId w:val="29"/>
              </w:numPr>
              <w:spacing w:before="40" w:beforeAutospacing="0"/>
              <w:divId w:val="519050749"/>
            </w:pPr>
            <w:r>
              <w:t>El acceso a la salud con calidad y calidez.</w:t>
            </w:r>
          </w:p>
          <w:p w:rsidR="00000000" w:rsidRDefault="00106176">
            <w:pPr>
              <w:pStyle w:val="NormalWeb"/>
              <w:spacing w:before="40" w:beforeAutospacing="0"/>
              <w:ind w:left="1980" w:hanging="560"/>
              <w:divId w:val="519050749"/>
              <w:rPr>
                <w:rFonts w:ascii="Arial" w:hAnsi="Arial" w:cs="Arial"/>
                <w:sz w:val="17"/>
                <w:szCs w:val="17"/>
              </w:rPr>
            </w:pPr>
            <w:r>
              <w:rPr>
                <w:rFonts w:ascii="Arial" w:hAnsi="Arial" w:cs="Arial"/>
              </w:rPr>
              <w:t> </w:t>
            </w:r>
          </w:p>
          <w:p w:rsidR="00000000" w:rsidRDefault="00106176">
            <w:pPr>
              <w:pStyle w:val="NormalWeb"/>
              <w:numPr>
                <w:ilvl w:val="0"/>
                <w:numId w:val="30"/>
              </w:numPr>
              <w:spacing w:before="40" w:beforeAutospacing="0"/>
              <w:divId w:val="519050749"/>
            </w:pPr>
            <w:r>
              <w:t>La informació</w:t>
            </w:r>
            <w:r>
              <w:t>n sobre el tratamiento, intervención médica o internación, con el fin de promover y respetar su consentimiento.</w:t>
            </w:r>
          </w:p>
          <w:p w:rsidR="00000000" w:rsidRDefault="00106176">
            <w:pPr>
              <w:pStyle w:val="NormalWeb"/>
              <w:spacing w:before="40" w:beforeAutospacing="0"/>
              <w:ind w:firstLine="840"/>
              <w:divId w:val="519050749"/>
              <w:rPr>
                <w:rFonts w:ascii="Arial" w:hAnsi="Arial" w:cs="Arial"/>
                <w:sz w:val="17"/>
                <w:szCs w:val="17"/>
              </w:rPr>
            </w:pPr>
            <w:r>
              <w:rPr>
                <w:rFonts w:ascii="Arial" w:hAnsi="Arial" w:cs="Arial"/>
                <w:b/>
                <w:bCs/>
              </w:rPr>
              <w:t>Artículo 9. (EDUCACIÓN).</w:t>
            </w:r>
            <w:r>
              <w:rPr>
                <w:rFonts w:ascii="Arial" w:hAnsi="Arial" w:cs="Arial"/>
              </w:rPr>
              <w:t xml:space="preserve"> </w:t>
            </w:r>
          </w:p>
          <w:p w:rsidR="00000000" w:rsidRDefault="00106176">
            <w:pPr>
              <w:pStyle w:val="NormalWeb"/>
              <w:spacing w:before="40" w:beforeAutospacing="0"/>
              <w:ind w:firstLine="840"/>
              <w:divId w:val="519050749"/>
              <w:rPr>
                <w:rFonts w:ascii="Arial" w:hAnsi="Arial" w:cs="Arial"/>
                <w:sz w:val="17"/>
                <w:szCs w:val="17"/>
              </w:rPr>
            </w:pPr>
            <w:r>
              <w:rPr>
                <w:rFonts w:ascii="Arial" w:hAnsi="Arial" w:cs="Arial"/>
              </w:rPr>
              <w:t> </w:t>
            </w:r>
          </w:p>
          <w:p w:rsidR="00000000" w:rsidRDefault="00106176">
            <w:pPr>
              <w:pStyle w:val="NormalWeb"/>
              <w:numPr>
                <w:ilvl w:val="0"/>
                <w:numId w:val="31"/>
              </w:numPr>
              <w:spacing w:before="40" w:beforeAutospacing="0"/>
              <w:divId w:val="519050749"/>
            </w:pPr>
            <w:r>
              <w:t xml:space="preserve">El Sistema Educativo Plurinacional garantizará: </w:t>
            </w:r>
          </w:p>
          <w:p w:rsidR="00000000" w:rsidRDefault="00106176">
            <w:pPr>
              <w:pStyle w:val="NormalWeb"/>
              <w:spacing w:before="40" w:beforeAutospacing="0"/>
              <w:ind w:left="1200"/>
              <w:divId w:val="519050749"/>
              <w:rPr>
                <w:rFonts w:ascii="Arial" w:hAnsi="Arial" w:cs="Arial"/>
                <w:sz w:val="17"/>
                <w:szCs w:val="17"/>
              </w:rPr>
            </w:pPr>
            <w:r>
              <w:rPr>
                <w:rFonts w:ascii="Arial" w:hAnsi="Arial" w:cs="Arial"/>
              </w:rPr>
              <w:t> </w:t>
            </w:r>
          </w:p>
          <w:p w:rsidR="00000000" w:rsidRDefault="00106176">
            <w:pPr>
              <w:pStyle w:val="NormalWeb"/>
              <w:numPr>
                <w:ilvl w:val="0"/>
                <w:numId w:val="32"/>
              </w:numPr>
              <w:divId w:val="519050749"/>
              <w:rPr>
                <w:rFonts w:ascii="Lucida Sans Typewriter" w:hAnsi="Lucida Sans Typewriter" w:cs="Arial"/>
              </w:rPr>
            </w:pPr>
            <w:r>
              <w:rPr>
                <w:rFonts w:ascii="Lucida Sans Typewriter" w:hAnsi="Lucida Sans Typewriter" w:cs="Arial"/>
              </w:rPr>
              <w:t>Incluir en los planes y programas del Sistema Educativo Plurinaci</w:t>
            </w:r>
            <w:r>
              <w:rPr>
                <w:rFonts w:ascii="Lucida Sans Typewriter" w:hAnsi="Lucida Sans Typewriter" w:cs="Arial"/>
              </w:rPr>
              <w:t>onal, contenidos temáticos de fortalecimiento, valoración y respeto a las personas adultas mayores.</w:t>
            </w:r>
          </w:p>
          <w:p w:rsidR="00000000" w:rsidRDefault="00106176">
            <w:pPr>
              <w:pStyle w:val="NormalWeb"/>
              <w:numPr>
                <w:ilvl w:val="0"/>
                <w:numId w:val="33"/>
              </w:numPr>
              <w:divId w:val="519050749"/>
              <w:rPr>
                <w:rFonts w:ascii="Lucida Sans Typewriter" w:hAnsi="Lucida Sans Typewriter" w:cs="Arial"/>
              </w:rPr>
            </w:pPr>
            <w:r>
              <w:rPr>
                <w:rFonts w:ascii="Lucida Sans Typewriter" w:hAnsi="Lucida Sans Typewriter" w:cs="Arial"/>
              </w:rPr>
              <w:t>El acceso a la educación de la persona adulta mayor</w:t>
            </w:r>
            <w:r>
              <w:rPr>
                <w:rFonts w:ascii="Lucida Sans Typewriter" w:hAnsi="Lucida Sans Typewriter" w:cs="Arial"/>
                <w:b/>
                <w:bCs/>
              </w:rPr>
              <w:t xml:space="preserve"> </w:t>
            </w:r>
            <w:r>
              <w:rPr>
                <w:rFonts w:ascii="Lucida Sans Typewriter" w:hAnsi="Lucida Sans Typewriter" w:cs="Arial"/>
              </w:rPr>
              <w:t>mediante los procesos formativos de los subsistemas de Educación Alternativa y Especial, y Educación Sup</w:t>
            </w:r>
            <w:r>
              <w:rPr>
                <w:rFonts w:ascii="Lucida Sans Typewriter" w:hAnsi="Lucida Sans Typewriter" w:cs="Arial"/>
              </w:rPr>
              <w:t>erior de formación profesional.</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34"/>
              </w:numPr>
              <w:divId w:val="519050749"/>
              <w:rPr>
                <w:rFonts w:ascii="Lucida Sans Typewriter" w:hAnsi="Lucida Sans Typewriter" w:cs="Arial"/>
              </w:rPr>
            </w:pPr>
            <w:r>
              <w:rPr>
                <w:rFonts w:ascii="Lucida Sans Typewriter" w:hAnsi="Lucida Sans Typewriter" w:cs="Arial"/>
              </w:rPr>
              <w:t>Implementación de políticas educativas que permitan el ingreso de la persona adulta mayor a programas que fortalezcan su formación socio-comunitaria productiva y cultural.</w:t>
            </w:r>
          </w:p>
          <w:p w:rsidR="00000000" w:rsidRDefault="00106176">
            <w:pPr>
              <w:pStyle w:val="NormalWeb"/>
              <w:ind w:left="840" w:hanging="840"/>
              <w:divId w:val="519050749"/>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Los planes y programas del Sistema Educativo </w:t>
            </w:r>
            <w:r>
              <w:rPr>
                <w:rFonts w:ascii="Arial" w:hAnsi="Arial" w:cs="Arial"/>
              </w:rPr>
              <w:t>Plurinacional, deberán incluir entre sus actividades y otras:</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numPr>
                <w:ilvl w:val="0"/>
                <w:numId w:val="35"/>
              </w:numPr>
              <w:divId w:val="519050749"/>
            </w:pPr>
            <w:r>
              <w:t>Actividades culturales y artísticas.</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36"/>
              </w:numPr>
              <w:divId w:val="519050749"/>
            </w:pPr>
            <w:r>
              <w:t>Cuidados de salud para el envejecimiento sano.</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37"/>
              </w:numPr>
              <w:divId w:val="519050749"/>
            </w:pPr>
            <w:r>
              <w:t>Práctica de la lectura.</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38"/>
              </w:numPr>
              <w:divId w:val="519050749"/>
            </w:pPr>
            <w:r>
              <w:t>Información acerca de los beneficios que ofrece el Estado.</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39"/>
              </w:numPr>
              <w:divId w:val="519050749"/>
            </w:pPr>
            <w:r>
              <w:t>Relaciones al interior de la familia. </w:t>
            </w:r>
          </w:p>
          <w:p w:rsidR="00000000" w:rsidRDefault="00106176">
            <w:pPr>
              <w:pStyle w:val="NormalWeb"/>
              <w:divId w:val="519050749"/>
              <w:rPr>
                <w:rFonts w:ascii="Arial" w:hAnsi="Arial" w:cs="Arial"/>
                <w:sz w:val="17"/>
                <w:szCs w:val="17"/>
              </w:rPr>
            </w:pPr>
            <w:r>
              <w:rPr>
                <w:rFonts w:ascii="Arial" w:hAnsi="Arial" w:cs="Arial"/>
                <w:b/>
                <w:bCs/>
              </w:rPr>
              <w:tab/>
            </w:r>
          </w:p>
          <w:p w:rsidR="00000000" w:rsidRDefault="00106176">
            <w:pPr>
              <w:pStyle w:val="NormalWeb"/>
              <w:ind w:firstLine="840"/>
              <w:divId w:val="519050749"/>
              <w:rPr>
                <w:rFonts w:ascii="Arial" w:hAnsi="Arial" w:cs="Arial"/>
                <w:sz w:val="17"/>
                <w:szCs w:val="17"/>
              </w:rPr>
            </w:pPr>
            <w:r>
              <w:rPr>
                <w:rFonts w:ascii="Arial" w:hAnsi="Arial" w:cs="Arial"/>
                <w:b/>
                <w:bCs/>
              </w:rPr>
              <w:t>Artículo 10. (ASISTENCIA JURÍDICA).</w:t>
            </w:r>
            <w:r>
              <w:rPr>
                <w:rFonts w:ascii="Arial" w:hAnsi="Arial" w:cs="Arial"/>
              </w:rPr>
              <w:t xml:space="preserve"> El Ministerio de Justicia brindará asistencia jurídica preferencial a las personas adultas mayores, garantizando los siguientes beneficios:</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numPr>
                <w:ilvl w:val="0"/>
                <w:numId w:val="40"/>
              </w:numPr>
              <w:divId w:val="519050749"/>
            </w:pPr>
            <w:r>
              <w:t>Información y orientación legal.</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41"/>
              </w:numPr>
              <w:divId w:val="519050749"/>
            </w:pPr>
            <w:r>
              <w:t>Re</w:t>
            </w:r>
            <w:r>
              <w:t>presentación y patrocinio judicial.</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42"/>
              </w:numPr>
              <w:divId w:val="519050749"/>
            </w:pPr>
            <w:r>
              <w:t>Mediación para la resolución de conflictos.</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43"/>
              </w:numPr>
              <w:divId w:val="519050749"/>
            </w:pPr>
            <w:r>
              <w:t>Promoción de los derechos y garantías constitucionales establecidos a favor de la persona adulta mayor.</w:t>
            </w:r>
          </w:p>
          <w:p w:rsidR="00000000" w:rsidRDefault="00106176">
            <w:pPr>
              <w:pStyle w:val="NormalWeb"/>
              <w:divId w:val="519050749"/>
              <w:rPr>
                <w:rFonts w:ascii="Arial" w:hAnsi="Arial" w:cs="Arial"/>
                <w:sz w:val="17"/>
                <w:szCs w:val="17"/>
              </w:rPr>
            </w:pPr>
            <w:r>
              <w:rPr>
                <w:rFonts w:ascii="Lucida Sans Typewriter" w:hAnsi="Lucida Sans Typewriter" w:cs="Arial"/>
                <w:b/>
                <w:bCs/>
              </w:rPr>
              <w:t> </w:t>
            </w:r>
          </w:p>
          <w:p w:rsidR="00000000" w:rsidRDefault="00106176">
            <w:pPr>
              <w:pStyle w:val="NormalWeb"/>
              <w:ind w:firstLine="840"/>
              <w:divId w:val="519050749"/>
              <w:rPr>
                <w:rFonts w:ascii="Arial" w:hAnsi="Arial" w:cs="Arial"/>
                <w:sz w:val="17"/>
                <w:szCs w:val="17"/>
              </w:rPr>
            </w:pPr>
            <w:r>
              <w:rPr>
                <w:rFonts w:ascii="Lucida Sans Typewriter" w:hAnsi="Lucida Sans Typewriter" w:cs="Arial"/>
                <w:b/>
                <w:bCs/>
              </w:rPr>
              <w:t>Artículo 11. (PARTICIPACIÓN Y CONTROL SOCIAL).</w:t>
            </w:r>
            <w:r>
              <w:rPr>
                <w:rFonts w:ascii="Lucida Sans Typewriter" w:hAnsi="Lucida Sans Typewriter" w:cs="Arial"/>
              </w:rPr>
              <w:t xml:space="preserve"> Se garantizará </w:t>
            </w:r>
            <w:r>
              <w:rPr>
                <w:rFonts w:ascii="Lucida Sans Typewriter" w:hAnsi="Lucida Sans Typewriter" w:cs="Arial"/>
              </w:rPr>
              <w:t>la participación y control</w:t>
            </w:r>
            <w:r>
              <w:rPr>
                <w:rFonts w:ascii="Lucida Sans Typewriter" w:hAnsi="Lucida Sans Typewriter" w:cs="Arial"/>
                <w:b/>
                <w:bCs/>
              </w:rPr>
              <w:t xml:space="preserve"> </w:t>
            </w:r>
            <w:r>
              <w:rPr>
                <w:rFonts w:ascii="Lucida Sans Typewriter" w:hAnsi="Lucida Sans Typewriter" w:cs="Arial"/>
              </w:rPr>
              <w:t>social de las Personas Adultas Mayores en el marco de lo establecido en la Ley N° 341 de 5 de febrero de 2013 “Ley de Participación y Control Social”, y demás normativa legal vigente.</w:t>
            </w:r>
          </w:p>
          <w:p w:rsidR="00000000" w:rsidRDefault="00106176">
            <w:pPr>
              <w:pStyle w:val="NormalWeb"/>
              <w:divId w:val="519050749"/>
              <w:rPr>
                <w:rFonts w:ascii="Arial" w:hAnsi="Arial" w:cs="Arial"/>
                <w:sz w:val="17"/>
                <w:szCs w:val="17"/>
              </w:rPr>
            </w:pPr>
            <w:r>
              <w:rPr>
                <w:rFonts w:ascii="Lucida Sans Typewriter" w:hAnsi="Lucida Sans Typewriter" w:cs="Arial"/>
              </w:rPr>
              <w:t> </w:t>
            </w:r>
          </w:p>
          <w:p w:rsidR="00000000" w:rsidRDefault="00106176">
            <w:pPr>
              <w:pStyle w:val="NormalWeb"/>
              <w:spacing w:before="120" w:beforeAutospacing="0"/>
              <w:jc w:val="center"/>
              <w:divId w:val="519050749"/>
              <w:rPr>
                <w:rFonts w:ascii="Arial" w:hAnsi="Arial" w:cs="Arial"/>
                <w:sz w:val="17"/>
                <w:szCs w:val="17"/>
              </w:rPr>
            </w:pPr>
            <w:r>
              <w:rPr>
                <w:rFonts w:ascii="Lucida Sans Typewriter" w:hAnsi="Lucida Sans Typewriter" w:cs="Arial"/>
                <w:b/>
                <w:bCs/>
              </w:rPr>
              <w:t>CAPÍTULO TERCERO</w:t>
            </w:r>
          </w:p>
          <w:p w:rsidR="00000000" w:rsidRDefault="00106176">
            <w:pPr>
              <w:pStyle w:val="NormalWeb"/>
              <w:jc w:val="center"/>
              <w:divId w:val="519050749"/>
              <w:rPr>
                <w:rFonts w:ascii="Arial" w:hAnsi="Arial" w:cs="Arial"/>
                <w:sz w:val="17"/>
                <w:szCs w:val="17"/>
              </w:rPr>
            </w:pPr>
            <w:r>
              <w:rPr>
                <w:rFonts w:ascii="Lucida Sans Typewriter" w:hAnsi="Lucida Sans Typewriter" w:cs="Arial"/>
                <w:b/>
                <w:bCs/>
              </w:rPr>
              <w:t>DEBERES DE LAS FAMILIAS, D</w:t>
            </w:r>
            <w:r>
              <w:rPr>
                <w:rFonts w:ascii="Lucida Sans Typewriter" w:hAnsi="Lucida Sans Typewriter" w:cs="Arial"/>
                <w:b/>
                <w:bCs/>
              </w:rPr>
              <w:t xml:space="preserve">E LA SOCIEDAD </w:t>
            </w:r>
          </w:p>
          <w:p w:rsidR="00000000" w:rsidRDefault="00106176">
            <w:pPr>
              <w:pStyle w:val="NormalWeb"/>
              <w:jc w:val="center"/>
              <w:divId w:val="519050749"/>
              <w:rPr>
                <w:rFonts w:ascii="Arial" w:hAnsi="Arial" w:cs="Arial"/>
                <w:sz w:val="17"/>
                <w:szCs w:val="17"/>
              </w:rPr>
            </w:pPr>
            <w:r>
              <w:rPr>
                <w:rFonts w:ascii="Lucida Sans Typewriter" w:hAnsi="Lucida Sans Typewriter" w:cs="Arial"/>
                <w:b/>
                <w:bCs/>
              </w:rPr>
              <w:t>Y DE LAS PERSONAS ADULTAS MAYORES</w:t>
            </w:r>
          </w:p>
          <w:p w:rsidR="00000000" w:rsidRDefault="00106176">
            <w:pPr>
              <w:pStyle w:val="NormalWeb"/>
              <w:divId w:val="519050749"/>
              <w:rPr>
                <w:rFonts w:ascii="Arial" w:hAnsi="Arial" w:cs="Arial"/>
                <w:sz w:val="17"/>
                <w:szCs w:val="17"/>
              </w:rPr>
            </w:pPr>
            <w:r>
              <w:rPr>
                <w:rFonts w:ascii="Lucida Sans Typewriter" w:hAnsi="Lucida Sans Typewriter" w:cs="Arial"/>
                <w:b/>
                <w:bCs/>
              </w:rPr>
              <w:t> </w:t>
            </w:r>
          </w:p>
          <w:p w:rsidR="00000000" w:rsidRDefault="00106176">
            <w:pPr>
              <w:pStyle w:val="NormalWeb"/>
              <w:spacing w:before="40" w:beforeAutospacing="0"/>
              <w:ind w:firstLine="840"/>
              <w:divId w:val="519050749"/>
              <w:rPr>
                <w:rFonts w:ascii="Arial" w:hAnsi="Arial" w:cs="Arial"/>
                <w:sz w:val="17"/>
                <w:szCs w:val="17"/>
              </w:rPr>
            </w:pPr>
            <w:r>
              <w:rPr>
                <w:rFonts w:ascii="Lucida Sans Typewriter" w:hAnsi="Lucida Sans Typewriter" w:cs="Arial"/>
                <w:b/>
                <w:bCs/>
              </w:rPr>
              <w:t xml:space="preserve">Artículo 12. (DEBERES DE LAS FAMILIAS Y LA SOCIEDAD). </w:t>
            </w:r>
            <w:r>
              <w:rPr>
                <w:rFonts w:ascii="Lucida Sans Typewriter" w:hAnsi="Lucida Sans Typewriter" w:cs="Arial"/>
              </w:rPr>
              <w:t>Las personas adultas mayores, las familias y la sociedad tienen los siguientes deberes:</w:t>
            </w:r>
          </w:p>
          <w:p w:rsidR="00000000" w:rsidRDefault="00106176">
            <w:pPr>
              <w:pStyle w:val="NormalWeb"/>
              <w:spacing w:before="40" w:beforeAutospacing="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44"/>
              </w:numPr>
              <w:spacing w:before="40" w:beforeAutospacing="0"/>
              <w:divId w:val="519050749"/>
              <w:rPr>
                <w:rFonts w:ascii="Lucida Sans Typewriter" w:hAnsi="Lucida Sans Typewriter" w:cs="Arial"/>
              </w:rPr>
            </w:pPr>
            <w:r>
              <w:rPr>
                <w:rFonts w:ascii="Lucida Sans Typewriter" w:hAnsi="Lucida Sans Typewriter" w:cs="Arial"/>
              </w:rPr>
              <w:t>Toda persona, familia, autoridad, dirigente de comunidades, i</w:t>
            </w:r>
            <w:r>
              <w:rPr>
                <w:rFonts w:ascii="Lucida Sans Typewriter" w:hAnsi="Lucida Sans Typewriter" w:cs="Arial"/>
              </w:rPr>
              <w:t>nstitución u organización que tengan conocimiento de algún acto de maltrato o violencia, tiene la obligación de denunciarlo ante la autoridad de su jurisdicción, o en su caso ante la más cercana.</w:t>
            </w:r>
          </w:p>
          <w:p w:rsidR="00000000" w:rsidRDefault="00106176">
            <w:pPr>
              <w:pStyle w:val="NormalWeb"/>
              <w:spacing w:before="40" w:beforeAutospacing="0"/>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45"/>
              </w:numPr>
              <w:spacing w:before="40" w:beforeAutospacing="0"/>
              <w:divId w:val="519050749"/>
              <w:rPr>
                <w:rFonts w:ascii="Lucida Sans Typewriter" w:hAnsi="Lucida Sans Typewriter" w:cs="Arial"/>
              </w:rPr>
            </w:pPr>
            <w:r>
              <w:rPr>
                <w:rFonts w:ascii="Lucida Sans Typewriter" w:hAnsi="Lucida Sans Typewriter" w:cs="Arial"/>
              </w:rPr>
              <w:t>Las familias deberá</w:t>
            </w:r>
            <w:r>
              <w:rPr>
                <w:rFonts w:ascii="Lucida Sans Typewriter" w:hAnsi="Lucida Sans Typewriter" w:cs="Arial"/>
              </w:rPr>
              <w:t xml:space="preserve">n promover entornos afectivos que contribuyan a erradicar la violencia, promover la integración intergeneracional y fortalecer las redes de solidaridad y apoyo social. </w:t>
            </w:r>
          </w:p>
          <w:p w:rsidR="00000000" w:rsidRDefault="00106176">
            <w:pPr>
              <w:pStyle w:val="NormalWeb"/>
              <w:spacing w:before="40" w:beforeAutospacing="0"/>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46"/>
              </w:numPr>
              <w:spacing w:before="40" w:beforeAutospacing="0"/>
              <w:divId w:val="519050749"/>
              <w:rPr>
                <w:rFonts w:ascii="Lucida Sans Typewriter" w:hAnsi="Lucida Sans Typewriter" w:cs="Arial"/>
              </w:rPr>
            </w:pPr>
            <w:r>
              <w:rPr>
                <w:rFonts w:ascii="Lucida Sans Typewriter" w:hAnsi="Lucida Sans Typewriter" w:cs="Arial"/>
              </w:rPr>
              <w:t>La sociedad deberá promover la incorporación laboral tomando en cuenta las capacidade</w:t>
            </w:r>
            <w:r>
              <w:rPr>
                <w:rFonts w:ascii="Lucida Sans Typewriter" w:hAnsi="Lucida Sans Typewriter" w:cs="Arial"/>
              </w:rPr>
              <w:t>s y posibilidades de las personas adultas mayores.</w:t>
            </w:r>
          </w:p>
          <w:p w:rsidR="00000000" w:rsidRDefault="00106176">
            <w:pPr>
              <w:pStyle w:val="NormalWeb"/>
              <w:spacing w:before="40" w:beforeAutospacing="0"/>
              <w:divId w:val="519050749"/>
              <w:rPr>
                <w:rFonts w:ascii="Arial" w:hAnsi="Arial" w:cs="Arial"/>
                <w:sz w:val="17"/>
                <w:szCs w:val="17"/>
              </w:rPr>
            </w:pPr>
            <w:r>
              <w:rPr>
                <w:rFonts w:ascii="Lucida Sans Typewriter" w:hAnsi="Lucida Sans Typewriter" w:cs="Arial"/>
              </w:rPr>
              <w:t> </w:t>
            </w:r>
          </w:p>
          <w:p w:rsidR="00000000" w:rsidRDefault="00106176">
            <w:pPr>
              <w:pStyle w:val="NormalWeb"/>
              <w:spacing w:before="40" w:beforeAutospacing="0"/>
              <w:ind w:firstLine="840"/>
              <w:divId w:val="519050749"/>
              <w:rPr>
                <w:rFonts w:ascii="Arial" w:hAnsi="Arial" w:cs="Arial"/>
                <w:sz w:val="17"/>
                <w:szCs w:val="17"/>
              </w:rPr>
            </w:pPr>
            <w:r>
              <w:rPr>
                <w:rFonts w:ascii="Lucida Sans Typewriter" w:hAnsi="Lucida Sans Typewriter" w:cs="Arial"/>
                <w:b/>
                <w:bCs/>
              </w:rPr>
              <w:t>Artículo 13. (DEBERES DE LAS PERSONAS ADULTAS MAYORES).</w:t>
            </w:r>
            <w:r>
              <w:rPr>
                <w:rFonts w:ascii="Lucida Sans Typewriter" w:hAnsi="Lucida Sans Typewriter" w:cs="Arial"/>
              </w:rPr>
              <w:t xml:space="preserve"> Además de los deberes generales establecidos en la Constitución Politica del Estado, y las leyes, las personas adultas mayores tienen los siguiente</w:t>
            </w:r>
            <w:r>
              <w:rPr>
                <w:rFonts w:ascii="Lucida Sans Typewriter" w:hAnsi="Lucida Sans Typewriter" w:cs="Arial"/>
              </w:rPr>
              <w:t xml:space="preserve">s deberes: </w:t>
            </w:r>
          </w:p>
          <w:p w:rsidR="00000000" w:rsidRDefault="00106176">
            <w:pPr>
              <w:pStyle w:val="NormalWeb"/>
              <w:spacing w:before="40" w:beforeAutospacing="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47"/>
              </w:numPr>
              <w:spacing w:before="40" w:beforeAutospacing="0"/>
              <w:divId w:val="519050749"/>
              <w:rPr>
                <w:rFonts w:ascii="Lucida Sans Typewriter" w:hAnsi="Lucida Sans Typewriter" w:cs="Arial"/>
              </w:rPr>
            </w:pPr>
            <w:r>
              <w:rPr>
                <w:rFonts w:ascii="Lucida Sans Typewriter" w:hAnsi="Lucida Sans Typewriter" w:cs="Arial"/>
              </w:rPr>
              <w:t>Fomentar la solidaridad, el diálogo, el respeto intergeneracional de género e intercultural en las familias y en la sociedad.</w:t>
            </w:r>
          </w:p>
          <w:p w:rsidR="00000000" w:rsidRDefault="00106176">
            <w:pPr>
              <w:pStyle w:val="NormalWeb"/>
              <w:spacing w:before="40" w:beforeAutospacing="0"/>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48"/>
              </w:numPr>
              <w:spacing w:before="40" w:beforeAutospacing="0"/>
              <w:divId w:val="519050749"/>
              <w:rPr>
                <w:rFonts w:ascii="Lucida Sans Typewriter" w:hAnsi="Lucida Sans Typewriter" w:cs="Arial"/>
              </w:rPr>
            </w:pPr>
            <w:r>
              <w:rPr>
                <w:rFonts w:ascii="Lucida Sans Typewriter" w:hAnsi="Lucida Sans Typewriter" w:cs="Arial"/>
              </w:rPr>
              <w:t>Formarse en el Sistema Educativo Plurinacional y capacitarse de manera consciente, responsable y progresiva en fun</w:t>
            </w:r>
            <w:r>
              <w:rPr>
                <w:rFonts w:ascii="Lucida Sans Typewriter" w:hAnsi="Lucida Sans Typewriter" w:cs="Arial"/>
              </w:rPr>
              <w:t>ción</w:t>
            </w:r>
            <w:r>
              <w:rPr>
                <w:rFonts w:ascii="Lucida Sans Typewriter" w:hAnsi="Lucida Sans Typewriter" w:cs="Arial"/>
                <w:b/>
                <w:bCs/>
              </w:rPr>
              <w:t xml:space="preserve"> </w:t>
            </w:r>
            <w:r>
              <w:rPr>
                <w:rFonts w:ascii="Lucida Sans Typewriter" w:hAnsi="Lucida Sans Typewriter" w:cs="Arial"/>
              </w:rPr>
              <w:t>a sus capacidades y posibilidades.</w:t>
            </w:r>
          </w:p>
          <w:p w:rsidR="00000000" w:rsidRDefault="00106176">
            <w:pPr>
              <w:pStyle w:val="NormalWeb"/>
              <w:spacing w:before="40" w:beforeAutospacing="0"/>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49"/>
              </w:numPr>
              <w:spacing w:before="40" w:beforeAutospacing="0"/>
              <w:divId w:val="519050749"/>
              <w:rPr>
                <w:rFonts w:ascii="Lucida Sans Typewriter" w:hAnsi="Lucida Sans Typewriter" w:cs="Arial"/>
              </w:rPr>
            </w:pPr>
            <w:r>
              <w:rPr>
                <w:rFonts w:ascii="Lucida Sans Typewriter" w:hAnsi="Lucida Sans Typewriter" w:cs="Arial"/>
              </w:rPr>
              <w:t>Participar activamente en las políticas y planes implementados por el Estado a favor de las personas adultas mayores, de acuerdo a sus capacidades y posibilidades.</w:t>
            </w:r>
          </w:p>
          <w:p w:rsidR="00000000" w:rsidRDefault="00106176">
            <w:pPr>
              <w:pStyle w:val="NormalWeb"/>
              <w:spacing w:before="40" w:beforeAutospacing="0"/>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50"/>
              </w:numPr>
              <w:spacing w:before="40" w:beforeAutospacing="0"/>
              <w:divId w:val="519050749"/>
              <w:rPr>
                <w:rFonts w:ascii="Lucida Sans Typewriter" w:hAnsi="Lucida Sans Typewriter" w:cs="Arial"/>
              </w:rPr>
            </w:pPr>
            <w:r>
              <w:rPr>
                <w:rFonts w:ascii="Lucida Sans Typewriter" w:hAnsi="Lucida Sans Typewriter" w:cs="Arial"/>
              </w:rPr>
              <w:t>Asumir su autocuidado y las acciones de prevenci</w:t>
            </w:r>
            <w:r>
              <w:rPr>
                <w:rFonts w:ascii="Lucida Sans Typewriter" w:hAnsi="Lucida Sans Typewriter" w:cs="Arial"/>
              </w:rPr>
              <w:t>ón que correspondan.</w:t>
            </w:r>
          </w:p>
          <w:p w:rsidR="00000000" w:rsidRDefault="00106176">
            <w:pPr>
              <w:pStyle w:val="NormalWeb"/>
              <w:spacing w:before="40" w:beforeAutospacing="0"/>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51"/>
              </w:numPr>
              <w:spacing w:before="40" w:beforeAutospacing="0"/>
              <w:divId w:val="519050749"/>
              <w:rPr>
                <w:rFonts w:ascii="Lucida Sans Typewriter" w:hAnsi="Lucida Sans Typewriter" w:cs="Arial"/>
              </w:rPr>
            </w:pPr>
            <w:r>
              <w:rPr>
                <w:rFonts w:ascii="Lucida Sans Typewriter" w:hAnsi="Lucida Sans Typewriter" w:cs="Arial"/>
              </w:rPr>
              <w:t>Constituirse en facilitadores de contenidos orientados a desmantelar las estructuras de dominación y consolidar el proceso de descolonización, a partir del diálogo de saberes e intercambio de experiencias.</w:t>
            </w:r>
          </w:p>
          <w:p w:rsidR="00000000" w:rsidRDefault="00106176">
            <w:pPr>
              <w:pStyle w:val="NormalWeb"/>
              <w:spacing w:before="40" w:beforeAutospacing="0"/>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52"/>
              </w:numPr>
              <w:spacing w:before="40" w:beforeAutospacing="0"/>
              <w:divId w:val="519050749"/>
              <w:rPr>
                <w:rFonts w:ascii="Lucida Sans Typewriter" w:hAnsi="Lucida Sans Typewriter" w:cs="Arial"/>
              </w:rPr>
            </w:pPr>
            <w:r>
              <w:rPr>
                <w:rFonts w:ascii="Lucida Sans Typewriter" w:hAnsi="Lucida Sans Typewriter" w:cs="Arial"/>
              </w:rPr>
              <w:t>No valerse de su condició</w:t>
            </w:r>
            <w:r>
              <w:rPr>
                <w:rFonts w:ascii="Lucida Sans Typewriter" w:hAnsi="Lucida Sans Typewriter" w:cs="Arial"/>
              </w:rPr>
              <w:t>n para vulnerar los derechos de otras personas.</w:t>
            </w:r>
          </w:p>
          <w:p w:rsidR="00000000" w:rsidRDefault="00106176">
            <w:pPr>
              <w:pStyle w:val="NormalWeb"/>
              <w:spacing w:before="40" w:beforeAutospacing="0"/>
              <w:ind w:left="198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53"/>
              </w:numPr>
              <w:spacing w:before="40" w:beforeAutospacing="0"/>
              <w:divId w:val="519050749"/>
              <w:rPr>
                <w:rFonts w:ascii="Lucida Sans Typewriter" w:hAnsi="Lucida Sans Typewriter" w:cs="Arial"/>
              </w:rPr>
            </w:pPr>
            <w:r>
              <w:rPr>
                <w:rFonts w:ascii="Lucida Sans Typewriter" w:hAnsi="Lucida Sans Typewriter" w:cs="Arial"/>
              </w:rPr>
              <w:t>Hablar, difundir y transmitir intergeneracionalmente su idioma materno.</w:t>
            </w:r>
          </w:p>
          <w:p w:rsidR="00000000" w:rsidRDefault="00106176">
            <w:pPr>
              <w:pStyle w:val="NormalWeb"/>
              <w:divId w:val="519050749"/>
              <w:rPr>
                <w:rFonts w:ascii="Arial" w:hAnsi="Arial" w:cs="Arial"/>
                <w:sz w:val="17"/>
                <w:szCs w:val="17"/>
              </w:rPr>
            </w:pPr>
            <w:r>
              <w:rPr>
                <w:rFonts w:ascii="Lucida Sans Typewriter" w:hAnsi="Lucida Sans Typewriter" w:cs="Arial"/>
                <w:b/>
                <w:bCs/>
              </w:rPr>
              <w:t> </w:t>
            </w:r>
          </w:p>
          <w:p w:rsidR="00000000" w:rsidRDefault="00106176">
            <w:pPr>
              <w:pStyle w:val="NormalWeb"/>
              <w:divId w:val="519050749"/>
              <w:rPr>
                <w:rFonts w:ascii="Arial" w:hAnsi="Arial" w:cs="Arial"/>
                <w:sz w:val="17"/>
                <w:szCs w:val="17"/>
              </w:rPr>
            </w:pPr>
            <w:r>
              <w:rPr>
                <w:rFonts w:ascii="Lucida Sans Typewriter" w:hAnsi="Lucida Sans Typewriter" w:cs="Arial"/>
                <w:b/>
                <w:bCs/>
              </w:rPr>
              <w:t> </w:t>
            </w:r>
          </w:p>
          <w:p w:rsidR="00000000" w:rsidRDefault="00106176">
            <w:pPr>
              <w:pStyle w:val="NormalWeb"/>
              <w:jc w:val="center"/>
              <w:divId w:val="519050749"/>
              <w:rPr>
                <w:rFonts w:ascii="Arial" w:hAnsi="Arial" w:cs="Arial"/>
                <w:sz w:val="17"/>
                <w:szCs w:val="17"/>
              </w:rPr>
            </w:pPr>
            <w:r>
              <w:rPr>
                <w:rFonts w:ascii="Lucida Sans Typewriter" w:hAnsi="Lucida Sans Typewriter" w:cs="Arial"/>
                <w:b/>
                <w:bCs/>
              </w:rPr>
              <w:t>CAPÍTULO CUARTO</w:t>
            </w:r>
          </w:p>
          <w:p w:rsidR="00000000" w:rsidRDefault="00106176">
            <w:pPr>
              <w:pStyle w:val="NormalWeb"/>
              <w:jc w:val="center"/>
              <w:divId w:val="519050749"/>
              <w:rPr>
                <w:rFonts w:ascii="Arial" w:hAnsi="Arial" w:cs="Arial"/>
                <w:sz w:val="17"/>
                <w:szCs w:val="17"/>
              </w:rPr>
            </w:pPr>
            <w:r>
              <w:rPr>
                <w:rFonts w:ascii="Lucida Sans Typewriter" w:hAnsi="Lucida Sans Typewriter" w:cs="Arial"/>
                <w:b/>
                <w:bCs/>
              </w:rPr>
              <w:t>COORDINACIÓN SECTORIAL</w:t>
            </w:r>
          </w:p>
          <w:p w:rsidR="00000000" w:rsidRDefault="00106176">
            <w:pPr>
              <w:pStyle w:val="NormalWeb"/>
              <w:jc w:val="center"/>
              <w:divId w:val="519050749"/>
              <w:rPr>
                <w:rFonts w:ascii="Arial" w:hAnsi="Arial" w:cs="Arial"/>
                <w:sz w:val="17"/>
                <w:szCs w:val="17"/>
              </w:rPr>
            </w:pPr>
            <w:r>
              <w:rPr>
                <w:rFonts w:ascii="Lucida Sans Typewriter" w:hAnsi="Lucida Sans Typewriter" w:cs="Arial"/>
                <w:b/>
                <w:bCs/>
              </w:rPr>
              <w:t> </w:t>
            </w:r>
          </w:p>
          <w:p w:rsidR="00000000" w:rsidRDefault="00106176">
            <w:pPr>
              <w:pStyle w:val="NormalWeb"/>
              <w:ind w:firstLine="840"/>
              <w:divId w:val="519050749"/>
              <w:rPr>
                <w:rFonts w:ascii="Arial" w:hAnsi="Arial" w:cs="Arial"/>
                <w:sz w:val="17"/>
                <w:szCs w:val="17"/>
              </w:rPr>
            </w:pPr>
            <w:r>
              <w:rPr>
                <w:rFonts w:ascii="Lucida Sans Typewriter" w:hAnsi="Lucida Sans Typewriter" w:cs="Arial"/>
                <w:b/>
                <w:bCs/>
              </w:rPr>
              <w:t xml:space="preserve">Artículo 14. (CONSEJO DE COORDINACIÓN SECTORIAL). </w:t>
            </w:r>
            <w:r>
              <w:rPr>
                <w:rFonts w:ascii="Lucida Sans Typewriter" w:hAnsi="Lucida Sans Typewriter" w:cs="Arial"/>
              </w:rPr>
              <w:t>El Consejo de Coordinación Sectorial es</w:t>
            </w:r>
            <w:r>
              <w:rPr>
                <w:rFonts w:ascii="Lucida Sans Typewriter" w:hAnsi="Lucida Sans Typewriter" w:cs="Arial"/>
              </w:rPr>
              <w:t xml:space="preserve"> la instancia consultiva, de proposición y concertación entre el nivel central del Estado y las Entidades Territoriales Autónomas. Estará presidido por el Ministerio de Justicia, quien será el responsable de su convocatoria y la efectiva coordinación secto</w:t>
            </w:r>
            <w:r>
              <w:rPr>
                <w:rFonts w:ascii="Lucida Sans Typewriter" w:hAnsi="Lucida Sans Typewriter" w:cs="Arial"/>
              </w:rPr>
              <w:t>rial.</w:t>
            </w:r>
          </w:p>
          <w:p w:rsidR="00000000" w:rsidRDefault="00106176">
            <w:pPr>
              <w:pStyle w:val="NormalWeb"/>
              <w:ind w:firstLine="840"/>
              <w:divId w:val="519050749"/>
              <w:rPr>
                <w:rFonts w:ascii="Arial" w:hAnsi="Arial" w:cs="Arial"/>
                <w:sz w:val="17"/>
                <w:szCs w:val="17"/>
              </w:rPr>
            </w:pPr>
            <w:r>
              <w:rPr>
                <w:rFonts w:ascii="Lucida Sans Typewriter" w:hAnsi="Lucida Sans Typewriter" w:cs="Arial"/>
                <w:b/>
                <w:bCs/>
              </w:rPr>
              <w:t> </w:t>
            </w:r>
          </w:p>
          <w:p w:rsidR="00000000" w:rsidRDefault="00106176">
            <w:pPr>
              <w:pStyle w:val="NormalWeb"/>
              <w:ind w:firstLine="840"/>
              <w:divId w:val="519050749"/>
              <w:rPr>
                <w:rFonts w:ascii="Arial" w:hAnsi="Arial" w:cs="Arial"/>
                <w:sz w:val="17"/>
                <w:szCs w:val="17"/>
              </w:rPr>
            </w:pPr>
            <w:r>
              <w:rPr>
                <w:rFonts w:ascii="Lucida Sans Typewriter" w:hAnsi="Lucida Sans Typewriter" w:cs="Arial"/>
                <w:b/>
                <w:bCs/>
              </w:rPr>
              <w:t xml:space="preserve">Artículo 15. (RESPONSABILIDADES DEL CONSEJO DE COORDINACIÓN SECTORIAL). </w:t>
            </w:r>
            <w:r>
              <w:rPr>
                <w:rFonts w:ascii="Lucida Sans Typewriter" w:hAnsi="Lucida Sans Typewriter" w:cs="Arial"/>
              </w:rPr>
              <w:t>El Consejo de Coordinación Sectorial tendrá las siguientes responsabilidades:</w:t>
            </w:r>
          </w:p>
          <w:p w:rsidR="00000000" w:rsidRDefault="00106176">
            <w:pPr>
              <w:pStyle w:val="NormalWeb"/>
              <w:numPr>
                <w:ilvl w:val="0"/>
                <w:numId w:val="54"/>
              </w:numPr>
              <w:divId w:val="519050749"/>
              <w:rPr>
                <w:rFonts w:ascii="Lucida Sans Typewriter" w:hAnsi="Lucida Sans Typewriter" w:cs="Arial"/>
              </w:rPr>
            </w:pPr>
            <w:r>
              <w:rPr>
                <w:rFonts w:ascii="Lucida Sans Typewriter" w:hAnsi="Lucida Sans Typewriter" w:cs="Arial"/>
              </w:rPr>
              <w:t>Podrá elaborar e implementar de manera coordinada, entre todos los niveles de gobierno, planes, pr</w:t>
            </w:r>
            <w:r>
              <w:rPr>
                <w:rFonts w:ascii="Lucida Sans Typewriter" w:hAnsi="Lucida Sans Typewriter" w:cs="Arial"/>
              </w:rPr>
              <w:t xml:space="preserve">ogramas y proyectos en beneficio de las personas adultas mayores. </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55"/>
              </w:numPr>
              <w:divId w:val="519050749"/>
              <w:rPr>
                <w:rFonts w:ascii="Lucida Sans Typewriter" w:hAnsi="Lucida Sans Typewriter" w:cs="Arial"/>
              </w:rPr>
            </w:pPr>
            <w:r>
              <w:rPr>
                <w:rFonts w:ascii="Lucida Sans Typewriter" w:hAnsi="Lucida Sans Typewriter" w:cs="Arial"/>
              </w:rPr>
              <w:t>Promoverá el desarrollo y fortalecimiento de la institucionalidad necesaria para la defensa de los derechos de las personas adultas mayores.</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56"/>
              </w:numPr>
              <w:divId w:val="519050749"/>
              <w:rPr>
                <w:rFonts w:ascii="Lucida Sans Typewriter" w:hAnsi="Lucida Sans Typewriter" w:cs="Arial"/>
              </w:rPr>
            </w:pPr>
            <w:r>
              <w:rPr>
                <w:rFonts w:ascii="Lucida Sans Typewriter" w:hAnsi="Lucida Sans Typewriter" w:cs="Arial"/>
              </w:rPr>
              <w:t>Promoverá la realizació</w:t>
            </w:r>
            <w:r>
              <w:rPr>
                <w:rFonts w:ascii="Lucida Sans Typewriter" w:hAnsi="Lucida Sans Typewriter" w:cs="Arial"/>
              </w:rPr>
              <w:t>n de investigaciones multidisciplinarias en todos los ámbitos que permita el conocimiento de las condiciones de vida de este grupo etario.</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rPr>
              <w:t> </w:t>
            </w:r>
          </w:p>
          <w:p w:rsidR="00000000" w:rsidRDefault="00106176">
            <w:pPr>
              <w:divId w:val="519050749"/>
              <w:rPr>
                <w:rFonts w:ascii="Arial" w:eastAsia="Times New Roman" w:hAnsi="Arial" w:cs="Arial"/>
                <w:sz w:val="17"/>
                <w:szCs w:val="17"/>
              </w:rPr>
            </w:pPr>
            <w:r>
              <w:rPr>
                <w:rFonts w:ascii="Arial" w:eastAsia="Times New Roman" w:hAnsi="Arial" w:cs="Arial"/>
                <w:sz w:val="17"/>
                <w:szCs w:val="17"/>
              </w:rPr>
              <w:t xml:space="preserve">  </w:t>
            </w:r>
          </w:p>
          <w:p w:rsidR="00000000" w:rsidRDefault="00106176">
            <w:pPr>
              <w:pStyle w:val="NormalWeb"/>
              <w:numPr>
                <w:ilvl w:val="0"/>
                <w:numId w:val="57"/>
              </w:numPr>
              <w:divId w:val="519050749"/>
              <w:rPr>
                <w:rFonts w:ascii="Lucida Sans Typewriter" w:hAnsi="Lucida Sans Typewriter" w:cs="Arial"/>
              </w:rPr>
            </w:pPr>
            <w:r>
              <w:rPr>
                <w:rFonts w:ascii="Lucida Sans Typewriter" w:hAnsi="Lucida Sans Typewriter" w:cs="Arial"/>
              </w:rPr>
              <w:t>Promoverá la apertura y funcionamiento de centros de acogida, transitorios y permanentes, para adultos mayores e</w:t>
            </w:r>
            <w:r>
              <w:rPr>
                <w:rFonts w:ascii="Lucida Sans Typewriter" w:hAnsi="Lucida Sans Typewriter" w:cs="Arial"/>
              </w:rPr>
              <w:t xml:space="preserve">n situación de vulnerabilidad. </w:t>
            </w:r>
          </w:p>
          <w:p w:rsidR="00000000" w:rsidRDefault="00106176">
            <w:pPr>
              <w:pStyle w:val="NormalWeb"/>
              <w:ind w:left="1400" w:hanging="560"/>
              <w:divId w:val="519050749"/>
              <w:rPr>
                <w:rFonts w:ascii="Arial" w:hAnsi="Arial" w:cs="Arial"/>
                <w:sz w:val="17"/>
                <w:szCs w:val="17"/>
              </w:rPr>
            </w:pPr>
            <w:r>
              <w:rPr>
                <w:rFonts w:ascii="Arial" w:hAnsi="Arial" w:cs="Arial"/>
              </w:rPr>
              <w:t> </w:t>
            </w:r>
          </w:p>
          <w:p w:rsidR="00000000" w:rsidRDefault="00106176">
            <w:pPr>
              <w:pStyle w:val="NormalWeb"/>
              <w:numPr>
                <w:ilvl w:val="0"/>
                <w:numId w:val="58"/>
              </w:numPr>
              <w:divId w:val="519050749"/>
              <w:rPr>
                <w:rFonts w:ascii="Lucida Sans Typewriter" w:hAnsi="Lucida Sans Typewriter" w:cs="Arial"/>
              </w:rPr>
            </w:pPr>
            <w:r>
              <w:rPr>
                <w:rFonts w:ascii="Lucida Sans Typewriter" w:hAnsi="Lucida Sans Typewriter" w:cs="Arial"/>
              </w:rPr>
              <w:t>Establecerá mecanismos de protección de los derechos de las personas adultas mayores.</w:t>
            </w:r>
          </w:p>
          <w:p w:rsidR="00000000" w:rsidRDefault="00106176">
            <w:pPr>
              <w:pStyle w:val="NormalWeb"/>
              <w:ind w:left="1400" w:hanging="560"/>
              <w:divId w:val="519050749"/>
              <w:rPr>
                <w:rFonts w:ascii="Arial" w:hAnsi="Arial" w:cs="Arial"/>
                <w:sz w:val="17"/>
                <w:szCs w:val="17"/>
              </w:rPr>
            </w:pPr>
            <w:r>
              <w:rPr>
                <w:rFonts w:ascii="Lucida Sans Typewriter" w:hAnsi="Lucida Sans Typewriter" w:cs="Arial"/>
              </w:rPr>
              <w:t> </w:t>
            </w:r>
          </w:p>
          <w:p w:rsidR="00000000" w:rsidRDefault="00106176">
            <w:pPr>
              <w:pStyle w:val="NormalWeb"/>
              <w:numPr>
                <w:ilvl w:val="0"/>
                <w:numId w:val="59"/>
              </w:numPr>
              <w:divId w:val="519050749"/>
              <w:rPr>
                <w:rFonts w:ascii="Lucida Sans Typewriter" w:hAnsi="Lucida Sans Typewriter" w:cs="Arial"/>
              </w:rPr>
            </w:pPr>
            <w:r>
              <w:rPr>
                <w:rFonts w:ascii="Lucida Sans Typewriter" w:hAnsi="Lucida Sans Typewriter" w:cs="Arial"/>
              </w:rPr>
              <w:t>Otras a ser determinadas por el Consejo de Coordinación Sectorial.</w:t>
            </w:r>
          </w:p>
          <w:p w:rsidR="00000000" w:rsidRDefault="00106176">
            <w:pPr>
              <w:pStyle w:val="NormalWeb"/>
              <w:divId w:val="519050749"/>
              <w:rPr>
                <w:rFonts w:ascii="Arial" w:hAnsi="Arial" w:cs="Arial"/>
                <w:sz w:val="17"/>
                <w:szCs w:val="17"/>
              </w:rPr>
            </w:pPr>
            <w:r>
              <w:rPr>
                <w:rFonts w:ascii="Lucida Sans Typewriter" w:hAnsi="Lucida Sans Typewriter" w:cs="Arial"/>
                <w:b/>
                <w:bCs/>
              </w:rPr>
              <w:t> </w:t>
            </w:r>
          </w:p>
          <w:p w:rsidR="00000000" w:rsidRDefault="00106176">
            <w:pPr>
              <w:pStyle w:val="NormalWeb"/>
              <w:ind w:firstLine="840"/>
              <w:divId w:val="519050749"/>
              <w:rPr>
                <w:rFonts w:ascii="Arial" w:hAnsi="Arial" w:cs="Arial"/>
                <w:sz w:val="17"/>
                <w:szCs w:val="17"/>
              </w:rPr>
            </w:pPr>
            <w:r>
              <w:rPr>
                <w:rFonts w:ascii="Lucida Sans Typewriter" w:hAnsi="Lucida Sans Typewriter" w:cs="Arial"/>
                <w:b/>
                <w:bCs/>
              </w:rPr>
              <w:t>Artículo 16. (ACUERDOS O CONVENIOS INTERGUBERNATIVOS).</w:t>
            </w:r>
            <w:r>
              <w:rPr>
                <w:rFonts w:ascii="Lucida Sans Typewriter" w:hAnsi="Lucida Sans Typewriter" w:cs="Arial"/>
              </w:rPr>
              <w:t xml:space="preserve"> </w:t>
            </w:r>
            <w:r>
              <w:rPr>
                <w:rFonts w:ascii="Lucida Sans Typewriter" w:hAnsi="Lucida Sans Typewriter" w:cs="Arial"/>
              </w:rPr>
              <w:t>Los diferentes niveles de gobierno podrán suscribir acuerdos o convenios intergubernativos, para la implementación conjunta de programas y proyectos en favor de las personas adultas mayores, en el marco de la norma legal vigente.</w:t>
            </w:r>
          </w:p>
          <w:p w:rsidR="00000000" w:rsidRDefault="00106176">
            <w:pPr>
              <w:pStyle w:val="NormalWeb"/>
              <w:ind w:firstLine="840"/>
              <w:divId w:val="519050749"/>
              <w:rPr>
                <w:rFonts w:ascii="Arial" w:hAnsi="Arial" w:cs="Arial"/>
                <w:sz w:val="17"/>
                <w:szCs w:val="17"/>
              </w:rPr>
            </w:pPr>
            <w:r>
              <w:rPr>
                <w:rFonts w:ascii="Arial" w:hAnsi="Arial" w:cs="Arial"/>
                <w:b/>
                <w:bCs/>
              </w:rPr>
              <w:t>Artículo 17. (INFORMACIÓN)</w:t>
            </w:r>
            <w:r>
              <w:rPr>
                <w:rFonts w:ascii="Arial" w:hAnsi="Arial" w:cs="Arial"/>
                <w:b/>
                <w:bCs/>
              </w:rPr>
              <w:t xml:space="preserve">. </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ind w:left="840" w:hanging="840"/>
              <w:divId w:val="519050749"/>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El nivel central del Estado y las Entidades Territoriales Autónomas, deberán al menos una vez al año, publicar la información referida a la situación de las personas adultas mayores.</w:t>
            </w:r>
          </w:p>
          <w:p w:rsidR="00000000" w:rsidRDefault="00106176">
            <w:pPr>
              <w:pStyle w:val="NormalWeb"/>
              <w:ind w:left="840" w:hanging="840"/>
              <w:divId w:val="519050749"/>
              <w:rPr>
                <w:rFonts w:ascii="Arial" w:hAnsi="Arial" w:cs="Arial"/>
                <w:sz w:val="17"/>
                <w:szCs w:val="17"/>
              </w:rPr>
            </w:pPr>
            <w:r>
              <w:rPr>
                <w:rFonts w:ascii="Arial" w:hAnsi="Arial" w:cs="Arial"/>
              </w:rPr>
              <w:t> </w:t>
            </w:r>
          </w:p>
          <w:p w:rsidR="00000000" w:rsidRDefault="00106176">
            <w:pPr>
              <w:pStyle w:val="NormalWeb"/>
              <w:ind w:left="840" w:hanging="840"/>
              <w:divId w:val="519050749"/>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nivel central del Estado y las Entidades Territoriales</w:t>
            </w:r>
            <w:r>
              <w:rPr>
                <w:rFonts w:ascii="Arial" w:hAnsi="Arial" w:cs="Arial"/>
              </w:rPr>
              <w:t xml:space="preserve"> Autónomas, podrán solicitar entre sí, la información sobre la situación de las personas adultas mayores que consideren necesarias.</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jc w:val="center"/>
              <w:divId w:val="519050749"/>
              <w:rPr>
                <w:rFonts w:ascii="Arial" w:hAnsi="Arial" w:cs="Arial"/>
                <w:sz w:val="17"/>
                <w:szCs w:val="17"/>
              </w:rPr>
            </w:pPr>
            <w:r>
              <w:rPr>
                <w:rFonts w:ascii="Arial" w:hAnsi="Arial" w:cs="Arial"/>
                <w:b/>
                <w:bCs/>
              </w:rPr>
              <w:t>CAPÍTULO QUINTO</w:t>
            </w:r>
          </w:p>
          <w:p w:rsidR="00000000" w:rsidRDefault="00106176">
            <w:pPr>
              <w:pStyle w:val="NormalWeb"/>
              <w:jc w:val="center"/>
              <w:divId w:val="519050749"/>
              <w:rPr>
                <w:rFonts w:ascii="Arial" w:hAnsi="Arial" w:cs="Arial"/>
                <w:sz w:val="17"/>
                <w:szCs w:val="17"/>
              </w:rPr>
            </w:pPr>
            <w:r>
              <w:rPr>
                <w:rFonts w:ascii="Arial" w:hAnsi="Arial" w:cs="Arial"/>
                <w:b/>
                <w:bCs/>
              </w:rPr>
              <w:t>MODIFICACIONES AL CÓDIGO PENAL</w:t>
            </w:r>
          </w:p>
          <w:p w:rsidR="00000000" w:rsidRDefault="00106176">
            <w:pPr>
              <w:pStyle w:val="NormalWeb"/>
              <w:divId w:val="519050749"/>
              <w:rPr>
                <w:rFonts w:ascii="Arial" w:hAnsi="Arial" w:cs="Arial"/>
                <w:sz w:val="17"/>
                <w:szCs w:val="17"/>
              </w:rPr>
            </w:pPr>
            <w:r>
              <w:rPr>
                <w:rFonts w:ascii="Arial" w:hAnsi="Arial" w:cs="Arial"/>
                <w:b/>
                <w:bCs/>
              </w:rPr>
              <w:t> </w:t>
            </w:r>
          </w:p>
          <w:p w:rsidR="00000000" w:rsidRDefault="00106176">
            <w:pPr>
              <w:pStyle w:val="NormalWeb"/>
              <w:ind w:firstLine="840"/>
              <w:divId w:val="519050749"/>
              <w:rPr>
                <w:rFonts w:ascii="Arial" w:hAnsi="Arial" w:cs="Arial"/>
                <w:sz w:val="17"/>
                <w:szCs w:val="17"/>
              </w:rPr>
            </w:pPr>
            <w:r>
              <w:rPr>
                <w:rFonts w:ascii="Arial" w:hAnsi="Arial" w:cs="Arial"/>
                <w:b/>
                <w:bCs/>
              </w:rPr>
              <w:t>Artículo 18. (MODIFICACIONES AL CÓDIGO PENAL).</w:t>
            </w:r>
            <w:r>
              <w:rPr>
                <w:rFonts w:ascii="Arial" w:hAnsi="Arial" w:cs="Arial"/>
              </w:rPr>
              <w:t xml:space="preserve"> Se modifican los Artí</w:t>
            </w:r>
            <w:r>
              <w:rPr>
                <w:rFonts w:ascii="Arial" w:hAnsi="Arial" w:cs="Arial"/>
              </w:rPr>
              <w:t>culos 270, 271, 273 y 274 del Código Penal, con la inclusión de la persona adulta mayor en caso de agravantes, quedando redactados los referidos Artículos de la siguiente forma:</w:t>
            </w:r>
          </w:p>
          <w:p w:rsidR="00000000" w:rsidRDefault="00106176">
            <w:pPr>
              <w:pStyle w:val="NormalWeb"/>
              <w:ind w:left="840" w:firstLine="560"/>
              <w:divId w:val="519050749"/>
              <w:rPr>
                <w:rFonts w:ascii="Arial" w:hAnsi="Arial" w:cs="Arial"/>
                <w:sz w:val="17"/>
                <w:szCs w:val="17"/>
              </w:rPr>
            </w:pPr>
            <w:r>
              <w:rPr>
                <w:rFonts w:ascii="Arial" w:hAnsi="Arial" w:cs="Arial"/>
              </w:rPr>
              <w:t> </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b/>
                <w:bCs/>
                <w:i/>
                <w:iCs/>
              </w:rPr>
              <w:t>“Artículo 270. (LESIONES GRAVÍSIMAS).</w:t>
            </w:r>
            <w:r>
              <w:rPr>
                <w:rFonts w:ascii="Lucida Sans Typewriter" w:hAnsi="Lucida Sans Typewriter" w:cs="Arial"/>
                <w:i/>
                <w:iCs/>
              </w:rPr>
              <w:t xml:space="preserve"> Se sancionará con privación de liberta</w:t>
            </w:r>
            <w:r>
              <w:rPr>
                <w:rFonts w:ascii="Lucida Sans Typewriter" w:hAnsi="Lucida Sans Typewriter" w:cs="Arial"/>
                <w:i/>
                <w:iCs/>
              </w:rPr>
              <w:t>d de cinco (5) a doce (12) años, a quien de cualquier modo ocasione a otra persona, una lesión de la cual resulte alguna de las siguientes consecuencias:</w:t>
            </w:r>
          </w:p>
          <w:p w:rsidR="00000000" w:rsidRDefault="00106176">
            <w:pPr>
              <w:pStyle w:val="NormalWeb"/>
              <w:divId w:val="519050749"/>
              <w:rPr>
                <w:rFonts w:ascii="Arial" w:hAnsi="Arial" w:cs="Arial"/>
                <w:sz w:val="17"/>
                <w:szCs w:val="17"/>
              </w:rPr>
            </w:pPr>
            <w:r>
              <w:rPr>
                <w:rFonts w:ascii="Lucida Sans Typewriter" w:hAnsi="Lucida Sans Typewriter" w:cs="Arial"/>
                <w:i/>
                <w:iCs/>
              </w:rPr>
              <w:t> </w:t>
            </w:r>
          </w:p>
          <w:p w:rsidR="00000000" w:rsidRDefault="00106176">
            <w:pPr>
              <w:pStyle w:val="NormalWeb"/>
              <w:numPr>
                <w:ilvl w:val="0"/>
                <w:numId w:val="60"/>
              </w:numPr>
              <w:divId w:val="519050749"/>
              <w:rPr>
                <w:rFonts w:ascii="Lucida Sans Typewriter" w:hAnsi="Lucida Sans Typewriter" w:cs="Arial"/>
              </w:rPr>
            </w:pPr>
            <w:r>
              <w:rPr>
                <w:rFonts w:ascii="Lucida Sans Typewriter" w:hAnsi="Lucida Sans Typewriter" w:cs="Arial"/>
                <w:i/>
                <w:iCs/>
              </w:rPr>
              <w:t>Enfermedad o discapacidad psíquica, intelectual, física sensorial o múltiple.</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numPr>
                <w:ilvl w:val="0"/>
                <w:numId w:val="61"/>
              </w:numPr>
              <w:divId w:val="519050749"/>
              <w:rPr>
                <w:rFonts w:ascii="Lucida Sans Typewriter" w:hAnsi="Lucida Sans Typewriter" w:cs="Arial"/>
              </w:rPr>
            </w:pPr>
            <w:r>
              <w:rPr>
                <w:rFonts w:ascii="Lucida Sans Typewriter" w:hAnsi="Lucida Sans Typewriter" w:cs="Arial"/>
                <w:i/>
                <w:iCs/>
              </w:rPr>
              <w:t>Daño psicológico o p</w:t>
            </w:r>
            <w:r>
              <w:rPr>
                <w:rFonts w:ascii="Lucida Sans Typewriter" w:hAnsi="Lucida Sans Typewriter" w:cs="Arial"/>
                <w:i/>
                <w:iCs/>
              </w:rPr>
              <w:t>siquiátrico permanente.</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numPr>
                <w:ilvl w:val="0"/>
                <w:numId w:val="62"/>
              </w:numPr>
              <w:divId w:val="519050749"/>
              <w:rPr>
                <w:rFonts w:ascii="Lucida Sans Typewriter" w:hAnsi="Lucida Sans Typewriter" w:cs="Arial"/>
              </w:rPr>
            </w:pPr>
            <w:r>
              <w:rPr>
                <w:rFonts w:ascii="Lucida Sans Typewriter" w:hAnsi="Lucida Sans Typewriter" w:cs="Arial"/>
                <w:i/>
                <w:iCs/>
              </w:rPr>
              <w:t>Debilitación permanente de la salud o la pérdida total o parcial de un sentido, de un miembro, de un órgano o de una función.</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numPr>
                <w:ilvl w:val="0"/>
                <w:numId w:val="63"/>
              </w:numPr>
              <w:divId w:val="519050749"/>
              <w:rPr>
                <w:rFonts w:ascii="Lucida Sans Typewriter" w:hAnsi="Lucida Sans Typewriter" w:cs="Arial"/>
              </w:rPr>
            </w:pPr>
            <w:r>
              <w:rPr>
                <w:rFonts w:ascii="Lucida Sans Typewriter" w:hAnsi="Lucida Sans Typewriter" w:cs="Arial"/>
                <w:i/>
                <w:iCs/>
              </w:rPr>
              <w:t>Incapacidad permanente para el trabajo o que sobrepase de noventa (90) días.</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numPr>
                <w:ilvl w:val="0"/>
                <w:numId w:val="64"/>
              </w:numPr>
              <w:divId w:val="519050749"/>
              <w:rPr>
                <w:rFonts w:ascii="Lucida Sans Typewriter" w:hAnsi="Lucida Sans Typewriter" w:cs="Arial"/>
              </w:rPr>
            </w:pPr>
            <w:r>
              <w:rPr>
                <w:rFonts w:ascii="Lucida Sans Typewriter" w:hAnsi="Lucida Sans Typewriter" w:cs="Arial"/>
                <w:i/>
                <w:iCs/>
              </w:rPr>
              <w:t>Marca indeleble o defor</w:t>
            </w:r>
            <w:r>
              <w:rPr>
                <w:rFonts w:ascii="Lucida Sans Typewriter" w:hAnsi="Lucida Sans Typewriter" w:cs="Arial"/>
                <w:i/>
                <w:iCs/>
              </w:rPr>
              <w:t>mación permanente en cualquier parte del cuerpo.</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numPr>
                <w:ilvl w:val="0"/>
                <w:numId w:val="65"/>
              </w:numPr>
              <w:divId w:val="519050749"/>
              <w:rPr>
                <w:rFonts w:ascii="Lucida Sans Typewriter" w:hAnsi="Lucida Sans Typewriter" w:cs="Arial"/>
              </w:rPr>
            </w:pPr>
            <w:r>
              <w:rPr>
                <w:rFonts w:ascii="Lucida Sans Typewriter" w:hAnsi="Lucida Sans Typewriter" w:cs="Arial"/>
                <w:i/>
                <w:iCs/>
              </w:rPr>
              <w:t>Peligro inminente de perder la vida.</w:t>
            </w:r>
          </w:p>
          <w:p w:rsidR="00000000" w:rsidRDefault="00106176">
            <w:pPr>
              <w:pStyle w:val="NormalWeb"/>
              <w:ind w:left="1980" w:hanging="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i/>
                <w:iCs/>
              </w:rPr>
              <w:t>Cuando la víctima sea niña, niño, adolescente o persona adulta mayor la pena será agravada en dos tercios tanto en el mínimo como en el máximo.</w:t>
            </w:r>
            <w:r>
              <w:rPr>
                <w:rFonts w:ascii="Lucida Sans Typewriter" w:hAnsi="Lucida Sans Typewriter" w:cs="Arial"/>
                <w:b/>
                <w:bCs/>
                <w:i/>
                <w:iCs/>
              </w:rPr>
              <w:t>”</w:t>
            </w:r>
          </w:p>
          <w:p w:rsidR="00000000" w:rsidRDefault="00106176">
            <w:pPr>
              <w:pStyle w:val="NormalWeb"/>
              <w:divId w:val="519050749"/>
              <w:rPr>
                <w:rFonts w:ascii="Arial" w:hAnsi="Arial" w:cs="Arial"/>
                <w:sz w:val="17"/>
                <w:szCs w:val="17"/>
              </w:rPr>
            </w:pPr>
            <w:r>
              <w:rPr>
                <w:rFonts w:ascii="Lucida Sans Typewriter" w:hAnsi="Lucida Sans Typewriter" w:cs="Arial"/>
                <w:i/>
                <w:iCs/>
              </w:rPr>
              <w:t> </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b/>
                <w:bCs/>
                <w:i/>
                <w:iCs/>
              </w:rPr>
              <w:t>“Artí</w:t>
            </w:r>
            <w:r>
              <w:rPr>
                <w:rFonts w:ascii="Lucida Sans Typewriter" w:hAnsi="Lucida Sans Typewriter" w:cs="Arial"/>
                <w:b/>
                <w:bCs/>
                <w:i/>
                <w:iCs/>
              </w:rPr>
              <w:t>culo 271. (LESIONES GRAVES Y LEVES).</w:t>
            </w:r>
            <w:r>
              <w:rPr>
                <w:rFonts w:ascii="Lucida Sans Typewriter" w:hAnsi="Lucida Sans Typewriter" w:cs="Arial"/>
                <w:i/>
                <w:iCs/>
              </w:rPr>
              <w:t xml:space="preserve"> Se sancionará con privación de libertad de tres (3) a seis (6) años, a quien de cualquier modo ocasione a otra persona un daño físico o psicológico, no comprendido en los casos del Artículo anterior, del cual derive inc</w:t>
            </w:r>
            <w:r>
              <w:rPr>
                <w:rFonts w:ascii="Lucida Sans Typewriter" w:hAnsi="Lucida Sans Typewriter" w:cs="Arial"/>
                <w:i/>
                <w:iCs/>
              </w:rPr>
              <w:t>apacidad para el trabajo de quince (15) hasta noventa (90) días.</w:t>
            </w:r>
          </w:p>
          <w:p w:rsidR="00000000" w:rsidRDefault="00106176">
            <w:pPr>
              <w:pStyle w:val="NormalWeb"/>
              <w:divId w:val="519050749"/>
              <w:rPr>
                <w:rFonts w:ascii="Arial" w:hAnsi="Arial" w:cs="Arial"/>
                <w:sz w:val="17"/>
                <w:szCs w:val="17"/>
              </w:rPr>
            </w:pPr>
            <w:r>
              <w:rPr>
                <w:rFonts w:ascii="Lucida Sans Typewriter" w:hAnsi="Lucida Sans Typewriter" w:cs="Arial"/>
                <w:i/>
                <w:iCs/>
              </w:rPr>
              <w:t> </w:t>
            </w:r>
          </w:p>
          <w:p w:rsidR="00000000" w:rsidRDefault="00106176">
            <w:pPr>
              <w:pStyle w:val="NormalWeb"/>
              <w:divId w:val="519050749"/>
              <w:rPr>
                <w:rFonts w:ascii="Arial" w:hAnsi="Arial" w:cs="Arial"/>
                <w:sz w:val="17"/>
                <w:szCs w:val="17"/>
              </w:rPr>
            </w:pPr>
            <w:r>
              <w:rPr>
                <w:rFonts w:ascii="Lucida Sans Typewriter" w:hAnsi="Lucida Sans Typewriter" w:cs="Arial"/>
                <w:i/>
                <w:iCs/>
              </w:rPr>
              <w:t> </w:t>
            </w:r>
          </w:p>
          <w:p w:rsidR="00000000" w:rsidRDefault="00106176">
            <w:pPr>
              <w:pStyle w:val="NormalWeb"/>
              <w:divId w:val="519050749"/>
              <w:rPr>
                <w:rFonts w:ascii="Arial" w:hAnsi="Arial" w:cs="Arial"/>
                <w:sz w:val="17"/>
                <w:szCs w:val="17"/>
              </w:rPr>
            </w:pPr>
            <w:r>
              <w:rPr>
                <w:rFonts w:ascii="Lucida Sans Typewriter" w:hAnsi="Lucida Sans Typewriter" w:cs="Arial"/>
                <w:i/>
                <w:iCs/>
              </w:rPr>
              <w:t> </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i/>
                <w:iCs/>
              </w:rPr>
              <w:t>Si la incapacidad fuere hasta de catorce (14) días, se impondrá al autor sanción de trabajos comunitarios de uno (1) a tres (3) añ</w:t>
            </w:r>
            <w:r>
              <w:rPr>
                <w:rFonts w:ascii="Lucida Sans Typewriter" w:hAnsi="Lucida Sans Typewriter" w:cs="Arial"/>
                <w:i/>
                <w:iCs/>
              </w:rPr>
              <w:t>os y cumplimiento de instrucciones que la jueza o el juez determine.</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i/>
                <w:iCs/>
              </w:rPr>
              <w:t>Cuando la víctima sea una niña, niño, adolescente o pesona adulta mayor la pena será agravada en dos tercios tanto en el mínimo como en el máximo.</w:t>
            </w:r>
            <w:r>
              <w:rPr>
                <w:rFonts w:ascii="Lucida Sans Typewriter" w:hAnsi="Lucida Sans Typewriter" w:cs="Arial"/>
                <w:b/>
                <w:bCs/>
                <w:i/>
                <w:iCs/>
              </w:rPr>
              <w:t>”</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b/>
                <w:bCs/>
                <w:i/>
                <w:iCs/>
              </w:rPr>
              <w:t>“Artículo 273. (LESIÓN SEGUIDA DE M</w:t>
            </w:r>
            <w:r>
              <w:rPr>
                <w:rFonts w:ascii="Lucida Sans Typewriter" w:hAnsi="Lucida Sans Typewriter" w:cs="Arial"/>
                <w:b/>
                <w:bCs/>
                <w:i/>
                <w:iCs/>
              </w:rPr>
              <w:t>UERTE).</w:t>
            </w:r>
            <w:r>
              <w:rPr>
                <w:rFonts w:ascii="Lucida Sans Typewriter" w:hAnsi="Lucida Sans Typewriter" w:cs="Arial"/>
                <w:i/>
                <w:iCs/>
              </w:rPr>
              <w:t xml:space="preserve"> El que con el fin de causar un daño en el cuerpo o en la salud produjere la muerte de alguna persona, sin que ésta hubiera sido querida por el autor, pero que pudo haber sido prevista, será sancionado con privación de libertad de tres (3) a ocho (8</w:t>
            </w:r>
            <w:r>
              <w:rPr>
                <w:rFonts w:ascii="Lucida Sans Typewriter" w:hAnsi="Lucida Sans Typewriter" w:cs="Arial"/>
                <w:i/>
                <w:iCs/>
              </w:rPr>
              <w:t>) años.</w:t>
            </w:r>
          </w:p>
          <w:p w:rsidR="00000000" w:rsidRDefault="00106176">
            <w:pPr>
              <w:pStyle w:val="NormalWeb"/>
              <w:ind w:left="840" w:firstLine="560"/>
              <w:divId w:val="519050749"/>
              <w:rPr>
                <w:rFonts w:ascii="Arial" w:hAnsi="Arial" w:cs="Arial"/>
                <w:sz w:val="17"/>
                <w:szCs w:val="17"/>
              </w:rPr>
            </w:pPr>
            <w:r>
              <w:rPr>
                <w:rFonts w:ascii="Lucida Sans Typewriter" w:hAnsi="Lucida Sans Typewriter" w:cs="Arial"/>
                <w:i/>
                <w:iCs/>
              </w:rPr>
              <w:t> </w:t>
            </w:r>
          </w:p>
          <w:p w:rsidR="00000000" w:rsidRDefault="00106176">
            <w:pPr>
              <w:pStyle w:val="NormalWeb"/>
              <w:ind w:left="840" w:firstLine="560"/>
              <w:divId w:val="519050749"/>
              <w:rPr>
                <w:rFonts w:ascii="Arial" w:hAnsi="Arial" w:cs="Arial"/>
                <w:sz w:val="17"/>
                <w:szCs w:val="17"/>
              </w:rPr>
            </w:pPr>
            <w:r>
              <w:rPr>
                <w:rFonts w:ascii="Arial" w:hAnsi="Arial" w:cs="Arial"/>
                <w:i/>
                <w:iCs/>
              </w:rPr>
              <w:t>Si se tratare de los casos previstos en el Artículo 254, párrafo primero, la sanción será disminuida en un tercio.</w:t>
            </w:r>
          </w:p>
          <w:p w:rsidR="00000000" w:rsidRDefault="00106176">
            <w:pPr>
              <w:pStyle w:val="NormalWeb"/>
              <w:ind w:left="840" w:firstLine="560"/>
              <w:divId w:val="519050749"/>
              <w:rPr>
                <w:rFonts w:ascii="Arial" w:hAnsi="Arial" w:cs="Arial"/>
                <w:sz w:val="17"/>
                <w:szCs w:val="17"/>
              </w:rPr>
            </w:pPr>
            <w:r>
              <w:rPr>
                <w:rFonts w:ascii="Arial" w:hAnsi="Arial" w:cs="Arial"/>
                <w:i/>
                <w:iCs/>
              </w:rPr>
              <w:t> </w:t>
            </w:r>
          </w:p>
          <w:p w:rsidR="00000000" w:rsidRDefault="00106176">
            <w:pPr>
              <w:pStyle w:val="NormalWeb"/>
              <w:ind w:left="840" w:firstLine="560"/>
              <w:divId w:val="519050749"/>
              <w:rPr>
                <w:rFonts w:ascii="Arial" w:hAnsi="Arial" w:cs="Arial"/>
                <w:sz w:val="17"/>
                <w:szCs w:val="17"/>
              </w:rPr>
            </w:pPr>
            <w:r>
              <w:rPr>
                <w:rFonts w:ascii="Arial" w:hAnsi="Arial" w:cs="Arial"/>
                <w:i/>
                <w:iCs/>
              </w:rPr>
              <w:t>La sanción privativa de libertad será agravada en dos tercios, si la víctima del delito resultare ser niña, niño, adolescente o p</w:t>
            </w:r>
            <w:r>
              <w:rPr>
                <w:rFonts w:ascii="Arial" w:hAnsi="Arial" w:cs="Arial"/>
                <w:i/>
                <w:iCs/>
              </w:rPr>
              <w:t>ersona adulta mayor.</w:t>
            </w:r>
            <w:r>
              <w:rPr>
                <w:rFonts w:ascii="Arial" w:hAnsi="Arial" w:cs="Arial"/>
                <w:b/>
                <w:bCs/>
                <w:i/>
                <w:iCs/>
              </w:rPr>
              <w:t>”</w:t>
            </w:r>
          </w:p>
          <w:p w:rsidR="00000000" w:rsidRDefault="00106176">
            <w:pPr>
              <w:pStyle w:val="NormalWeb"/>
              <w:ind w:left="840" w:firstLine="560"/>
              <w:divId w:val="519050749"/>
              <w:rPr>
                <w:rFonts w:ascii="Arial" w:hAnsi="Arial" w:cs="Arial"/>
                <w:sz w:val="17"/>
                <w:szCs w:val="17"/>
              </w:rPr>
            </w:pPr>
            <w:r>
              <w:rPr>
                <w:rFonts w:ascii="Arial" w:hAnsi="Arial" w:cs="Arial"/>
                <w:i/>
                <w:iCs/>
              </w:rPr>
              <w:t> </w:t>
            </w:r>
          </w:p>
          <w:p w:rsidR="00000000" w:rsidRDefault="00106176">
            <w:pPr>
              <w:pStyle w:val="NormalWeb"/>
              <w:ind w:left="840" w:firstLine="560"/>
              <w:divId w:val="519050749"/>
              <w:rPr>
                <w:rFonts w:ascii="Arial" w:hAnsi="Arial" w:cs="Arial"/>
                <w:sz w:val="17"/>
                <w:szCs w:val="17"/>
              </w:rPr>
            </w:pPr>
            <w:r>
              <w:rPr>
                <w:rFonts w:ascii="Arial" w:hAnsi="Arial" w:cs="Arial"/>
                <w:b/>
                <w:bCs/>
                <w:i/>
                <w:iCs/>
              </w:rPr>
              <w:t>“Artículo 274. (LESIONES CULPOSAS).</w:t>
            </w:r>
            <w:r>
              <w:rPr>
                <w:rFonts w:ascii="Arial" w:hAnsi="Arial" w:cs="Arial"/>
                <w:i/>
                <w:iCs/>
              </w:rPr>
              <w:t xml:space="preserve"> El que culposamente causare a otro alguna de las lesiones previstas en este capítulo, será sancionado con multa hasta de doscientos cuarenta (240) días o prestación de trabajo hasta un (1) año.</w:t>
            </w:r>
          </w:p>
          <w:p w:rsidR="00000000" w:rsidRDefault="00106176">
            <w:pPr>
              <w:pStyle w:val="NormalWeb"/>
              <w:ind w:left="840" w:firstLine="560"/>
              <w:divId w:val="519050749"/>
              <w:rPr>
                <w:rFonts w:ascii="Arial" w:hAnsi="Arial" w:cs="Arial"/>
                <w:sz w:val="17"/>
                <w:szCs w:val="17"/>
              </w:rPr>
            </w:pPr>
            <w:r>
              <w:rPr>
                <w:rFonts w:ascii="Arial" w:hAnsi="Arial" w:cs="Arial"/>
                <w:i/>
                <w:iCs/>
              </w:rPr>
              <w:t> </w:t>
            </w:r>
          </w:p>
          <w:p w:rsidR="00000000" w:rsidRDefault="00106176">
            <w:pPr>
              <w:pStyle w:val="NormalWeb"/>
              <w:ind w:left="840" w:firstLine="560"/>
              <w:divId w:val="519050749"/>
              <w:rPr>
                <w:rFonts w:ascii="Arial" w:hAnsi="Arial" w:cs="Arial"/>
                <w:sz w:val="17"/>
                <w:szCs w:val="17"/>
              </w:rPr>
            </w:pPr>
            <w:r>
              <w:rPr>
                <w:rFonts w:ascii="Arial" w:hAnsi="Arial" w:cs="Arial"/>
                <w:i/>
                <w:iCs/>
              </w:rPr>
              <w:t>Si la víctima del delito resultare ser niña, niño, adolescente o persona adulta mayor se aplicará una pena privativa de libertad de dos (2) a cuatro (4) años.</w:t>
            </w:r>
            <w:r>
              <w:rPr>
                <w:rFonts w:ascii="Arial" w:hAnsi="Arial" w:cs="Arial"/>
                <w:b/>
                <w:bCs/>
                <w:i/>
                <w:iCs/>
              </w:rPr>
              <w:t>”</w:t>
            </w:r>
          </w:p>
          <w:p w:rsidR="00000000" w:rsidRDefault="00106176">
            <w:pPr>
              <w:pStyle w:val="NormalWeb"/>
              <w:divId w:val="519050749"/>
              <w:rPr>
                <w:rFonts w:ascii="Arial" w:hAnsi="Arial" w:cs="Arial"/>
                <w:sz w:val="17"/>
                <w:szCs w:val="17"/>
              </w:rPr>
            </w:pPr>
            <w:r>
              <w:rPr>
                <w:rFonts w:ascii="Arial" w:hAnsi="Arial" w:cs="Arial"/>
                <w:i/>
                <w:iCs/>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Artículo 19. (INCOPORACIÓN AL CÓDIGO PENAL). </w:t>
            </w:r>
            <w:r>
              <w:rPr>
                <w:rFonts w:ascii="Arial" w:hAnsi="Arial" w:cs="Arial"/>
              </w:rPr>
              <w:t>Se incorpora el Artículo 346 Ter en el Código Pen</w:t>
            </w:r>
            <w:r>
              <w:rPr>
                <w:rFonts w:ascii="Arial" w:hAnsi="Arial" w:cs="Arial"/>
              </w:rPr>
              <w:t>al, quedando redactado de la siguiente forma:</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ind w:left="840" w:firstLine="560"/>
              <w:divId w:val="519050749"/>
              <w:rPr>
                <w:rFonts w:ascii="Arial" w:hAnsi="Arial" w:cs="Arial"/>
                <w:sz w:val="17"/>
                <w:szCs w:val="17"/>
              </w:rPr>
            </w:pPr>
            <w:r>
              <w:rPr>
                <w:rFonts w:ascii="Arial" w:hAnsi="Arial" w:cs="Arial"/>
                <w:b/>
                <w:bCs/>
                <w:i/>
                <w:iCs/>
              </w:rPr>
              <w:t>“Artículo 346 Ter. (AGRAVACIÓN EN CASO DE VÍCTIMAS ADULTAS MAYORES).</w:t>
            </w:r>
            <w:r>
              <w:rPr>
                <w:rFonts w:ascii="Arial" w:hAnsi="Arial" w:cs="Arial"/>
                <w:i/>
                <w:iCs/>
              </w:rPr>
              <w:t xml:space="preserve"> Los delitos tipificados en los Artículos 336, 351 y 353 de este Código cuando se realicen en perjuicio de personas adultas mayores, será</w:t>
            </w:r>
            <w:r>
              <w:rPr>
                <w:rFonts w:ascii="Arial" w:hAnsi="Arial" w:cs="Arial"/>
                <w:i/>
                <w:iCs/>
              </w:rPr>
              <w:t>n sancionados con reclusión de tres (3) a diez (10) años y con multa de cien (100) a quinientos (500) días.</w:t>
            </w:r>
            <w:r>
              <w:rPr>
                <w:rFonts w:ascii="Arial" w:hAnsi="Arial" w:cs="Arial"/>
                <w:b/>
                <w:bCs/>
                <w:i/>
                <w:iCs/>
              </w:rPr>
              <w:t xml:space="preserve">” </w:t>
            </w:r>
          </w:p>
          <w:p w:rsidR="00000000" w:rsidRDefault="00106176">
            <w:pPr>
              <w:pStyle w:val="NormalWeb"/>
              <w:divId w:val="519050749"/>
              <w:rPr>
                <w:rFonts w:ascii="Arial" w:hAnsi="Arial" w:cs="Arial"/>
                <w:sz w:val="17"/>
                <w:szCs w:val="17"/>
              </w:rPr>
            </w:pPr>
            <w:r>
              <w:rPr>
                <w:rFonts w:ascii="Arial" w:hAnsi="Arial" w:cs="Arial"/>
                <w:i/>
                <w:iCs/>
              </w:rPr>
              <w:t> </w:t>
            </w:r>
          </w:p>
          <w:p w:rsidR="00000000" w:rsidRDefault="00106176">
            <w:pPr>
              <w:pStyle w:val="NormalWeb"/>
              <w:jc w:val="center"/>
              <w:divId w:val="519050749"/>
              <w:rPr>
                <w:rFonts w:ascii="Arial" w:hAnsi="Arial" w:cs="Arial"/>
                <w:sz w:val="17"/>
                <w:szCs w:val="17"/>
              </w:rPr>
            </w:pPr>
            <w:r>
              <w:rPr>
                <w:rFonts w:ascii="Arial" w:hAnsi="Arial" w:cs="Arial"/>
                <w:b/>
                <w:bCs/>
              </w:rPr>
              <w:t>DISPOSICIONES TRANSITORIAS</w:t>
            </w:r>
          </w:p>
          <w:p w:rsidR="00000000" w:rsidRDefault="00106176">
            <w:pPr>
              <w:pStyle w:val="NormalWeb"/>
              <w:jc w:val="center"/>
              <w:divId w:val="519050749"/>
              <w:rPr>
                <w:rFonts w:ascii="Arial" w:hAnsi="Arial" w:cs="Arial"/>
                <w:sz w:val="17"/>
                <w:szCs w:val="17"/>
              </w:rPr>
            </w:pPr>
            <w:r>
              <w:rPr>
                <w:rFonts w:ascii="Arial" w:hAnsi="Arial" w:cs="Arial"/>
                <w:b/>
                <w:bCs/>
                <w:i/>
                <w:iCs/>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PRIMERA. </w:t>
            </w:r>
            <w:r>
              <w:rPr>
                <w:rFonts w:ascii="Arial" w:hAnsi="Arial" w:cs="Arial"/>
              </w:rPr>
              <w:t>El Órgano Ejecutivo en un plazo no mayor a ciento veinte (120) días a partir de la promulgación de la pres</w:t>
            </w:r>
            <w:r>
              <w:rPr>
                <w:rFonts w:ascii="Arial" w:hAnsi="Arial" w:cs="Arial"/>
              </w:rPr>
              <w:t>ente Ley, aprobará el Decreto Supremo reglamentario.</w:t>
            </w:r>
          </w:p>
          <w:p w:rsidR="00000000" w:rsidRDefault="00106176">
            <w:pPr>
              <w:pStyle w:val="NormalWeb"/>
              <w:ind w:firstLine="840"/>
              <w:divId w:val="519050749"/>
              <w:rPr>
                <w:rFonts w:ascii="Arial" w:hAnsi="Arial" w:cs="Arial"/>
                <w:sz w:val="17"/>
                <w:szCs w:val="17"/>
              </w:rPr>
            </w:pPr>
            <w:r>
              <w:rPr>
                <w:rFonts w:ascii="Arial" w:hAnsi="Arial" w:cs="Arial"/>
                <w:b/>
                <w:bCs/>
                <w:i/>
                <w:iCs/>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SEGUNDA. </w:t>
            </w:r>
            <w:r>
              <w:rPr>
                <w:rFonts w:ascii="Arial" w:hAnsi="Arial" w:cs="Arial"/>
              </w:rPr>
              <w:t>Las instituciones públicas que prestan servicios a las personas adultas mayores, a partir de la publicación de la presente Ley, desarrollarán en un plazo no mayor a noventa (90) días, la norma</w:t>
            </w:r>
            <w:r>
              <w:rPr>
                <w:rFonts w:ascii="Arial" w:hAnsi="Arial" w:cs="Arial"/>
              </w:rPr>
              <w:t xml:space="preserve">tiva específica y reglamentaria sobre el trato preferente. </w:t>
            </w:r>
          </w:p>
          <w:p w:rsidR="00000000" w:rsidRDefault="00106176">
            <w:pPr>
              <w:pStyle w:val="NormalWeb"/>
              <w:ind w:firstLine="840"/>
              <w:divId w:val="519050749"/>
              <w:rPr>
                <w:rFonts w:ascii="Arial" w:hAnsi="Arial" w:cs="Arial"/>
                <w:sz w:val="17"/>
                <w:szCs w:val="17"/>
              </w:rPr>
            </w:pPr>
            <w:r>
              <w:rPr>
                <w:rFonts w:ascii="Arial" w:hAnsi="Arial" w:cs="Arial"/>
                <w:b/>
                <w:bCs/>
                <w:i/>
                <w:iCs/>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TERCERA. </w:t>
            </w:r>
            <w:r>
              <w:rPr>
                <w:rFonts w:ascii="Arial" w:hAnsi="Arial" w:cs="Arial"/>
              </w:rPr>
              <w:t>Se dispone transitoriamente la vigencia de la Ley Nº 1886 de 14 de agosto de 1998,</w:t>
            </w:r>
            <w:r>
              <w:rPr>
                <w:rFonts w:ascii="Arial" w:hAnsi="Arial" w:cs="Arial"/>
                <w:b/>
                <w:bCs/>
              </w:rPr>
              <w:t xml:space="preserve"> </w:t>
            </w:r>
            <w:r>
              <w:rPr>
                <w:rFonts w:ascii="Arial" w:hAnsi="Arial" w:cs="Arial"/>
              </w:rPr>
              <w:t>u otra norma que haya establecido beneficios para las personas adultas mayores, en tanto los gobiernos</w:t>
            </w:r>
            <w:r>
              <w:rPr>
                <w:rFonts w:ascii="Arial" w:hAnsi="Arial" w:cs="Arial"/>
              </w:rPr>
              <w:t xml:space="preserve"> autónomos departamentales y los gobiernos autónomos municipales,</w:t>
            </w:r>
            <w:r>
              <w:rPr>
                <w:rFonts w:ascii="Arial" w:hAnsi="Arial" w:cs="Arial"/>
                <w:b/>
                <w:bCs/>
              </w:rPr>
              <w:t xml:space="preserve"> </w:t>
            </w:r>
            <w:r>
              <w:rPr>
                <w:rFonts w:ascii="Arial" w:hAnsi="Arial" w:cs="Arial"/>
              </w:rPr>
              <w:t xml:space="preserve">en el ámbito de su competencia, legislen. </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jc w:val="center"/>
              <w:divId w:val="519050749"/>
              <w:rPr>
                <w:rFonts w:ascii="Arial" w:hAnsi="Arial" w:cs="Arial"/>
                <w:sz w:val="17"/>
                <w:szCs w:val="17"/>
              </w:rPr>
            </w:pPr>
            <w:r>
              <w:rPr>
                <w:rFonts w:ascii="Arial" w:hAnsi="Arial" w:cs="Arial"/>
                <w:b/>
                <w:bCs/>
              </w:rPr>
              <w:t>DISPOSICIONES FINALES</w:t>
            </w:r>
          </w:p>
          <w:p w:rsidR="00000000" w:rsidRDefault="00106176">
            <w:pPr>
              <w:pStyle w:val="NormalWeb"/>
              <w:jc w:val="center"/>
              <w:divId w:val="519050749"/>
              <w:rPr>
                <w:rFonts w:ascii="Arial" w:hAnsi="Arial" w:cs="Arial"/>
                <w:sz w:val="17"/>
                <w:szCs w:val="17"/>
              </w:rPr>
            </w:pPr>
            <w:r>
              <w:rPr>
                <w:rFonts w:ascii="Arial" w:hAnsi="Arial" w:cs="Arial"/>
                <w:b/>
                <w:bCs/>
                <w:i/>
                <w:iCs/>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PRIMERA. </w:t>
            </w:r>
            <w:r>
              <w:rPr>
                <w:rFonts w:ascii="Arial" w:hAnsi="Arial" w:cs="Arial"/>
              </w:rPr>
              <w:t>Los Ministerios de Comunicación y de Justicia deberán difundir la presente Ley.</w:t>
            </w:r>
          </w:p>
          <w:p w:rsidR="00000000" w:rsidRDefault="00106176">
            <w:pPr>
              <w:pStyle w:val="NormalWeb"/>
              <w:ind w:firstLine="840"/>
              <w:divId w:val="519050749"/>
              <w:rPr>
                <w:rFonts w:ascii="Arial" w:hAnsi="Arial" w:cs="Arial"/>
                <w:sz w:val="17"/>
                <w:szCs w:val="17"/>
              </w:rPr>
            </w:pPr>
            <w:r>
              <w:rPr>
                <w:rFonts w:ascii="Arial" w:hAnsi="Arial" w:cs="Arial"/>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SEGUNDA. </w:t>
            </w:r>
            <w:r>
              <w:rPr>
                <w:rFonts w:ascii="Arial" w:hAnsi="Arial" w:cs="Arial"/>
              </w:rPr>
              <w:t>Se declara el 26 de agosto como el Día de la Dignidad de las Personas Adultas Mayores, en todo el territorio del Estado Plurinacional de Bolivia.</w:t>
            </w:r>
          </w:p>
          <w:p w:rsidR="00000000" w:rsidRDefault="00106176">
            <w:pPr>
              <w:pStyle w:val="NormalWeb"/>
              <w:ind w:firstLine="840"/>
              <w:divId w:val="519050749"/>
              <w:rPr>
                <w:rFonts w:ascii="Arial" w:hAnsi="Arial" w:cs="Arial"/>
                <w:sz w:val="17"/>
                <w:szCs w:val="17"/>
              </w:rPr>
            </w:pPr>
            <w:r>
              <w:rPr>
                <w:rFonts w:ascii="Arial" w:hAnsi="Arial" w:cs="Arial"/>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TERCERA. </w:t>
            </w:r>
            <w:r>
              <w:rPr>
                <w:rFonts w:ascii="Arial" w:hAnsi="Arial" w:cs="Arial"/>
              </w:rPr>
              <w:t>El Ministerio de Justicia queda encargado de velar por el cumplimiento de la presente Ley.</w:t>
            </w:r>
            <w:r>
              <w:rPr>
                <w:rFonts w:ascii="Arial" w:hAnsi="Arial" w:cs="Arial"/>
                <w:b/>
                <w:bCs/>
              </w:rPr>
              <w:t xml:space="preserve"> </w:t>
            </w:r>
          </w:p>
          <w:p w:rsidR="00000000" w:rsidRDefault="00106176">
            <w:pPr>
              <w:pStyle w:val="NormalWeb"/>
              <w:ind w:firstLine="840"/>
              <w:divId w:val="519050749"/>
              <w:rPr>
                <w:rFonts w:ascii="Arial" w:hAnsi="Arial" w:cs="Arial"/>
                <w:sz w:val="17"/>
                <w:szCs w:val="17"/>
              </w:rPr>
            </w:pPr>
            <w:r>
              <w:rPr>
                <w:rFonts w:ascii="Arial" w:hAnsi="Arial" w:cs="Arial"/>
                <w:b/>
                <w:bCs/>
              </w:rPr>
              <w:t> </w:t>
            </w:r>
          </w:p>
          <w:p w:rsidR="00000000" w:rsidRDefault="00106176">
            <w:pPr>
              <w:pStyle w:val="NormalWeb"/>
              <w:ind w:firstLine="840"/>
              <w:divId w:val="519050749"/>
              <w:rPr>
                <w:rFonts w:ascii="Arial" w:hAnsi="Arial" w:cs="Arial"/>
                <w:sz w:val="17"/>
                <w:szCs w:val="17"/>
              </w:rPr>
            </w:pPr>
            <w:r>
              <w:rPr>
                <w:rFonts w:ascii="Arial" w:hAnsi="Arial" w:cs="Arial"/>
                <w:b/>
                <w:bCs/>
              </w:rPr>
              <w:t>CUART</w:t>
            </w:r>
            <w:r>
              <w:rPr>
                <w:rFonts w:ascii="Arial" w:hAnsi="Arial" w:cs="Arial"/>
                <w:b/>
                <w:bCs/>
              </w:rPr>
              <w:t xml:space="preserve">A. </w:t>
            </w:r>
            <w:r>
              <w:rPr>
                <w:rFonts w:ascii="Arial" w:hAnsi="Arial" w:cs="Arial"/>
              </w:rPr>
              <w:t>En ningún caso se podrán desconocer o disminuir los beneficios ya adquiridos en norma legal vigente a favor de las personas adultas mayores.</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jc w:val="center"/>
              <w:divId w:val="519050749"/>
              <w:rPr>
                <w:rFonts w:ascii="Arial" w:hAnsi="Arial" w:cs="Arial"/>
                <w:sz w:val="17"/>
                <w:szCs w:val="17"/>
              </w:rPr>
            </w:pPr>
            <w:r>
              <w:rPr>
                <w:rFonts w:ascii="Arial" w:hAnsi="Arial" w:cs="Arial"/>
                <w:b/>
                <w:bCs/>
              </w:rPr>
              <w:t>DISPOSICIÓN ABROGATORIA</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ÚNICA. </w:t>
            </w:r>
            <w:r>
              <w:rPr>
                <w:rFonts w:ascii="Arial" w:hAnsi="Arial" w:cs="Arial"/>
              </w:rPr>
              <w:t xml:space="preserve">Quedan abrogadas las disposiciones contrarias a la presente Ley. </w:t>
            </w:r>
          </w:p>
          <w:p w:rsidR="00000000" w:rsidRDefault="00106176">
            <w:pPr>
              <w:pStyle w:val="NormalWeb"/>
              <w:ind w:firstLine="840"/>
              <w:divId w:val="519050749"/>
              <w:rPr>
                <w:rFonts w:ascii="Arial" w:hAnsi="Arial" w:cs="Arial"/>
                <w:sz w:val="17"/>
                <w:szCs w:val="17"/>
              </w:rPr>
            </w:pPr>
            <w:r>
              <w:rPr>
                <w:rFonts w:ascii="Arial" w:hAnsi="Arial" w:cs="Arial"/>
              </w:rPr>
              <w:t> </w:t>
            </w:r>
          </w:p>
          <w:p w:rsidR="00000000" w:rsidRDefault="00106176">
            <w:pPr>
              <w:pStyle w:val="NormalWeb"/>
              <w:spacing w:after="0" w:afterAutospacing="0"/>
              <w:ind w:firstLine="840"/>
              <w:divId w:val="519050749"/>
              <w:rPr>
                <w:rFonts w:ascii="Arial" w:hAnsi="Arial" w:cs="Arial"/>
                <w:sz w:val="17"/>
                <w:szCs w:val="17"/>
              </w:rPr>
            </w:pPr>
            <w:r>
              <w:rPr>
                <w:rFonts w:ascii="Arial" w:hAnsi="Arial" w:cs="Arial"/>
              </w:rPr>
              <w:t>Remí</w:t>
            </w:r>
            <w:r>
              <w:rPr>
                <w:rFonts w:ascii="Arial" w:hAnsi="Arial" w:cs="Arial"/>
              </w:rPr>
              <w:t>tase al Órgano Ejecutivo para fines constitucionales.</w:t>
            </w:r>
          </w:p>
          <w:p w:rsidR="00000000" w:rsidRDefault="00106176">
            <w:pPr>
              <w:pStyle w:val="NormalWeb"/>
              <w:spacing w:after="0" w:afterAutospacing="0"/>
              <w:divId w:val="519050749"/>
              <w:rPr>
                <w:rFonts w:ascii="Arial" w:hAnsi="Arial" w:cs="Arial"/>
                <w:sz w:val="17"/>
                <w:szCs w:val="17"/>
              </w:rPr>
            </w:pPr>
            <w:r>
              <w:rPr>
                <w:rFonts w:ascii="Arial" w:hAnsi="Arial" w:cs="Arial"/>
              </w:rPr>
              <w:t> </w:t>
            </w:r>
          </w:p>
          <w:p w:rsidR="00000000" w:rsidRDefault="00106176">
            <w:pPr>
              <w:pStyle w:val="NormalWeb"/>
              <w:spacing w:after="0" w:afterAutospacing="0"/>
              <w:ind w:firstLine="840"/>
              <w:divId w:val="519050749"/>
              <w:rPr>
                <w:rFonts w:ascii="Arial" w:hAnsi="Arial" w:cs="Arial"/>
                <w:sz w:val="17"/>
                <w:szCs w:val="17"/>
              </w:rPr>
            </w:pPr>
            <w:r>
              <w:rPr>
                <w:rFonts w:ascii="Arial" w:hAnsi="Arial" w:cs="Arial"/>
              </w:rPr>
              <w:t>Es dada en la Sala de Sesiones de la Asamblea Legislativa Plurinacional, a los veintiséis días del mes de abril del año dos mil trece.</w:t>
            </w:r>
          </w:p>
          <w:p w:rsidR="00000000" w:rsidRDefault="00106176">
            <w:pPr>
              <w:pStyle w:val="NormalWeb"/>
              <w:ind w:firstLine="840"/>
              <w:divId w:val="519050749"/>
              <w:rPr>
                <w:rFonts w:ascii="Arial" w:hAnsi="Arial" w:cs="Arial"/>
                <w:sz w:val="17"/>
                <w:szCs w:val="17"/>
              </w:rPr>
            </w:pPr>
            <w:r>
              <w:rPr>
                <w:rFonts w:ascii="Arial" w:hAnsi="Arial" w:cs="Arial"/>
              </w:rPr>
              <w:t> </w:t>
            </w:r>
          </w:p>
          <w:p w:rsidR="00000000" w:rsidRDefault="00106176">
            <w:pPr>
              <w:pStyle w:val="NormalWeb"/>
              <w:ind w:firstLine="840"/>
              <w:divId w:val="519050749"/>
              <w:rPr>
                <w:rFonts w:ascii="Arial" w:hAnsi="Arial" w:cs="Arial"/>
                <w:sz w:val="17"/>
                <w:szCs w:val="17"/>
              </w:rPr>
            </w:pPr>
            <w:r>
              <w:rPr>
                <w:rFonts w:ascii="Arial" w:hAnsi="Arial" w:cs="Arial"/>
              </w:rPr>
              <w:t>Fdo. Nélida Sifuentes Cueto, Lucio Marca Mamani, Andrés Agustín</w:t>
            </w:r>
            <w:r>
              <w:rPr>
                <w:rFonts w:ascii="Arial" w:hAnsi="Arial" w:cs="Arial"/>
              </w:rPr>
              <w:t xml:space="preserve"> Villca Daza, Marcelina Chavez Salazar, Marcelo Elío Chávez, Angel David Cortéz Villegas. </w:t>
            </w:r>
          </w:p>
          <w:p w:rsidR="00000000" w:rsidRDefault="00106176">
            <w:pPr>
              <w:pStyle w:val="NormalWeb"/>
              <w:ind w:firstLine="840"/>
              <w:divId w:val="519050749"/>
              <w:rPr>
                <w:rFonts w:ascii="Arial" w:hAnsi="Arial" w:cs="Arial"/>
                <w:sz w:val="17"/>
                <w:szCs w:val="17"/>
              </w:rPr>
            </w:pPr>
            <w:r>
              <w:rPr>
                <w:rFonts w:ascii="Arial" w:hAnsi="Arial" w:cs="Arial"/>
              </w:rPr>
              <w:t> </w:t>
            </w:r>
          </w:p>
          <w:p w:rsidR="00000000" w:rsidRDefault="00106176">
            <w:pPr>
              <w:pStyle w:val="NormalWeb"/>
              <w:ind w:firstLine="840"/>
              <w:divId w:val="519050749"/>
              <w:rPr>
                <w:rFonts w:ascii="Arial" w:hAnsi="Arial" w:cs="Arial"/>
                <w:sz w:val="17"/>
                <w:szCs w:val="17"/>
              </w:rPr>
            </w:pPr>
            <w:r>
              <w:rPr>
                <w:rFonts w:ascii="Arial" w:hAnsi="Arial" w:cs="Arial"/>
              </w:rPr>
              <w:t>Por tanto, la promulgo para que se tenga y cumpla como Ley del Estado Plurinacional de Bolivia.</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ind w:firstLine="840"/>
              <w:divId w:val="519050749"/>
              <w:rPr>
                <w:rFonts w:ascii="Arial" w:hAnsi="Arial" w:cs="Arial"/>
                <w:sz w:val="17"/>
                <w:szCs w:val="17"/>
              </w:rPr>
            </w:pPr>
            <w:r>
              <w:rPr>
                <w:rFonts w:ascii="Arial" w:hAnsi="Arial" w:cs="Arial"/>
              </w:rPr>
              <w:t>Palacio de Gobierno de la ciudad de La Paz, al primer día del mes</w:t>
            </w:r>
            <w:r>
              <w:rPr>
                <w:rFonts w:ascii="Arial" w:hAnsi="Arial" w:cs="Arial"/>
              </w:rPr>
              <w:t xml:space="preserve"> de mayo del año dos mil trece.</w:t>
            </w:r>
          </w:p>
          <w:p w:rsidR="00000000" w:rsidRDefault="00106176">
            <w:pPr>
              <w:pStyle w:val="NormalWeb"/>
              <w:divId w:val="519050749"/>
              <w:rPr>
                <w:rFonts w:ascii="Arial" w:hAnsi="Arial" w:cs="Arial"/>
                <w:sz w:val="17"/>
                <w:szCs w:val="17"/>
              </w:rPr>
            </w:pPr>
            <w:r>
              <w:rPr>
                <w:rFonts w:ascii="Arial" w:hAnsi="Arial" w:cs="Arial"/>
              </w:rPr>
              <w:t> </w:t>
            </w:r>
          </w:p>
          <w:p w:rsidR="00000000" w:rsidRDefault="00106176">
            <w:pPr>
              <w:pStyle w:val="NormalWeb"/>
              <w:ind w:firstLine="840"/>
              <w:divId w:val="519050749"/>
              <w:rPr>
                <w:rFonts w:ascii="Arial" w:hAnsi="Arial" w:cs="Arial"/>
                <w:sz w:val="17"/>
                <w:szCs w:val="17"/>
              </w:rPr>
            </w:pPr>
            <w:r>
              <w:rPr>
                <w:rFonts w:ascii="Arial" w:hAnsi="Arial" w:cs="Arial"/>
                <w:b/>
                <w:bCs/>
              </w:rPr>
              <w:t xml:space="preserve">FDO. EVO MORALES AYMA, </w:t>
            </w:r>
            <w:r>
              <w:rPr>
                <w:rFonts w:ascii="Arial" w:hAnsi="Arial" w:cs="Arial"/>
              </w:rPr>
              <w:t>Juan Ramón Quintana Taborga, Luis Alberto Arce Catacora, Cecilia Luisa Ayllon Quinteros, Juan Carlos Calvimontes Camargo, Roberto Iván Aguilar Gómez, Claudia Stacy Peña Claros, Amanda Dávila Torres.</w:t>
            </w:r>
            <w:r>
              <w:rPr>
                <w:rFonts w:ascii="Arial" w:hAnsi="Arial" w:cs="Arial"/>
                <w:b/>
                <w:bCs/>
              </w:rPr>
              <w:t xml:space="preserve"> </w:t>
            </w:r>
          </w:p>
          <w:p w:rsidR="00000000" w:rsidRDefault="00106176">
            <w:pPr>
              <w:pStyle w:val="NormalWeb"/>
              <w:spacing w:after="0" w:afterAutospacing="0"/>
              <w:divId w:val="519050749"/>
              <w:rPr>
                <w:rFonts w:ascii="Arial" w:hAnsi="Arial" w:cs="Arial"/>
                <w:sz w:val="17"/>
                <w:szCs w:val="17"/>
              </w:rPr>
            </w:pPr>
            <w:r>
              <w:rPr>
                <w:rFonts w:ascii="Arial" w:hAnsi="Arial" w:cs="Arial"/>
                <w:b/>
                <w:bCs/>
              </w:rPr>
              <w:t> </w:t>
            </w:r>
          </w:p>
          <w:p w:rsidR="00000000" w:rsidRDefault="00106176">
            <w:pPr>
              <w:pStyle w:val="NormalWeb"/>
              <w:rPr>
                <w:color w:val="auto"/>
              </w:rPr>
            </w:pPr>
            <w:r>
              <w:rPr>
                <w:rStyle w:val="Textoennegrita"/>
                <w:color w:val="auto"/>
              </w:rPr>
              <w:t>SUSCRIPCION OBLIGATORIA</w:t>
            </w:r>
            <w:r>
              <w:rPr>
                <w:color w:val="auto"/>
              </w:rPr>
              <w:t xml:space="preserve"> </w:t>
            </w:r>
          </w:p>
          <w:p w:rsidR="00000000" w:rsidRDefault="00106176">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106176">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Dispone la suscripción obligatoria, sin excepción alguna, de todas las entidades del sector público que conforman la estructura organizativa del Organo Ejecutivo, así como de e</w:t>
            </w:r>
            <w:r>
              <w:rPr>
                <w:rFonts w:eastAsia="Times New Roman"/>
                <w:color w:val="auto"/>
              </w:rPr>
              <w:t>ntidades y empresas públicas que se encuentran bajo su dependencia o tuición, a la Gaceta Oficial de Bolivia, dependiente del Ministerio de la Presidencia, para la obtención física de Leyes, Decretos y 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106176">
            <w:pPr>
              <w:jc w:val="right"/>
              <w:rPr>
                <w:rFonts w:eastAsia="Times New Roman"/>
                <w:color w:val="auto"/>
              </w:rPr>
            </w:pPr>
          </w:p>
          <w:p w:rsidR="00000000" w:rsidRDefault="00106176">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106176">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000000" w:rsidRDefault="00106176">
      <w:pPr>
        <w:rPr>
          <w:rFonts w:eastAsia="Times New Roman"/>
          <w:color w:val="auto"/>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666"/>
    <w:multiLevelType w:val="multilevel"/>
    <w:tmpl w:val="E77040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204A5B"/>
    <w:multiLevelType w:val="multilevel"/>
    <w:tmpl w:val="96DE4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33FD3"/>
    <w:multiLevelType w:val="multilevel"/>
    <w:tmpl w:val="A9F82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361445"/>
    <w:multiLevelType w:val="multilevel"/>
    <w:tmpl w:val="83386C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12EA1"/>
    <w:multiLevelType w:val="multilevel"/>
    <w:tmpl w:val="1EECA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D342787"/>
    <w:multiLevelType w:val="multilevel"/>
    <w:tmpl w:val="517462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651F05"/>
    <w:multiLevelType w:val="multilevel"/>
    <w:tmpl w:val="7A98A2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A07376"/>
    <w:multiLevelType w:val="multilevel"/>
    <w:tmpl w:val="AE488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2C1BBE"/>
    <w:multiLevelType w:val="multilevel"/>
    <w:tmpl w:val="F5F66A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141167E"/>
    <w:multiLevelType w:val="multilevel"/>
    <w:tmpl w:val="1DC8F1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C84CE0"/>
    <w:multiLevelType w:val="multilevel"/>
    <w:tmpl w:val="FD2AD0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3084CD3"/>
    <w:multiLevelType w:val="multilevel"/>
    <w:tmpl w:val="169491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957CF0"/>
    <w:multiLevelType w:val="multilevel"/>
    <w:tmpl w:val="D40E9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3E6E20"/>
    <w:multiLevelType w:val="multilevel"/>
    <w:tmpl w:val="2E606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2756E5"/>
    <w:multiLevelType w:val="multilevel"/>
    <w:tmpl w:val="906CF4E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DE229A6"/>
    <w:multiLevelType w:val="multilevel"/>
    <w:tmpl w:val="F4C4B8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DA1301"/>
    <w:multiLevelType w:val="multilevel"/>
    <w:tmpl w:val="876E2A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15C7733"/>
    <w:multiLevelType w:val="multilevel"/>
    <w:tmpl w:val="7F40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666DE6"/>
    <w:multiLevelType w:val="multilevel"/>
    <w:tmpl w:val="99D2A1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580CD6"/>
    <w:multiLevelType w:val="multilevel"/>
    <w:tmpl w:val="45A42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AC7CA4"/>
    <w:multiLevelType w:val="multilevel"/>
    <w:tmpl w:val="068A3F9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A7203F4"/>
    <w:multiLevelType w:val="multilevel"/>
    <w:tmpl w:val="CAFCD98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D6B2F45"/>
    <w:multiLevelType w:val="multilevel"/>
    <w:tmpl w:val="32DA25C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D763C11"/>
    <w:multiLevelType w:val="multilevel"/>
    <w:tmpl w:val="0BB8F3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F6B4872"/>
    <w:multiLevelType w:val="multilevel"/>
    <w:tmpl w:val="2332AC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4431FFF"/>
    <w:multiLevelType w:val="multilevel"/>
    <w:tmpl w:val="7388A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4C0CE6"/>
    <w:multiLevelType w:val="multilevel"/>
    <w:tmpl w:val="2AC04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063AFC"/>
    <w:multiLevelType w:val="multilevel"/>
    <w:tmpl w:val="2D0C9A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A425ED"/>
    <w:multiLevelType w:val="multilevel"/>
    <w:tmpl w:val="832225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C54015"/>
    <w:multiLevelType w:val="multilevel"/>
    <w:tmpl w:val="6BCCFA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12D157E"/>
    <w:multiLevelType w:val="multilevel"/>
    <w:tmpl w:val="8BDACA9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42CA1358"/>
    <w:multiLevelType w:val="multilevel"/>
    <w:tmpl w:val="78001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7073C6"/>
    <w:multiLevelType w:val="multilevel"/>
    <w:tmpl w:val="98EC42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43832F34"/>
    <w:multiLevelType w:val="multilevel"/>
    <w:tmpl w:val="271EF6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A1728BC"/>
    <w:multiLevelType w:val="multilevel"/>
    <w:tmpl w:val="E08C1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A542F8D"/>
    <w:multiLevelType w:val="multilevel"/>
    <w:tmpl w:val="E7B23BF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BA075D6"/>
    <w:multiLevelType w:val="multilevel"/>
    <w:tmpl w:val="C3B808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C9546D5"/>
    <w:multiLevelType w:val="multilevel"/>
    <w:tmpl w:val="4B148F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C2619F"/>
    <w:multiLevelType w:val="multilevel"/>
    <w:tmpl w:val="A3EAEA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4E985EAD"/>
    <w:multiLevelType w:val="multilevel"/>
    <w:tmpl w:val="D71A8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894B0B"/>
    <w:multiLevelType w:val="multilevel"/>
    <w:tmpl w:val="4E5A222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23801F4"/>
    <w:multiLevelType w:val="multilevel"/>
    <w:tmpl w:val="5E1261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4895B30"/>
    <w:multiLevelType w:val="multilevel"/>
    <w:tmpl w:val="2ADC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4853A8"/>
    <w:multiLevelType w:val="multilevel"/>
    <w:tmpl w:val="3D2403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6A2437F"/>
    <w:multiLevelType w:val="multilevel"/>
    <w:tmpl w:val="2D6AC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6D56BAC"/>
    <w:multiLevelType w:val="multilevel"/>
    <w:tmpl w:val="F612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78E277C"/>
    <w:multiLevelType w:val="multilevel"/>
    <w:tmpl w:val="021AE4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5DE96B37"/>
    <w:multiLevelType w:val="multilevel"/>
    <w:tmpl w:val="BC76A6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5065A63"/>
    <w:multiLevelType w:val="multilevel"/>
    <w:tmpl w:val="93FE2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69A074ED"/>
    <w:multiLevelType w:val="multilevel"/>
    <w:tmpl w:val="D9402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ABD10E0"/>
    <w:multiLevelType w:val="multilevel"/>
    <w:tmpl w:val="41E44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ECB3BC9"/>
    <w:multiLevelType w:val="multilevel"/>
    <w:tmpl w:val="A2F413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4423CA"/>
    <w:multiLevelType w:val="multilevel"/>
    <w:tmpl w:val="726288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70610CBC"/>
    <w:multiLevelType w:val="multilevel"/>
    <w:tmpl w:val="5BE82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0D43438"/>
    <w:multiLevelType w:val="multilevel"/>
    <w:tmpl w:val="2A6A83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CC38F9"/>
    <w:multiLevelType w:val="multilevel"/>
    <w:tmpl w:val="EFDA43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7222425"/>
    <w:multiLevelType w:val="multilevel"/>
    <w:tmpl w:val="BE9843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77FE1EF8"/>
    <w:multiLevelType w:val="multilevel"/>
    <w:tmpl w:val="74C8842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798E081C"/>
    <w:multiLevelType w:val="multilevel"/>
    <w:tmpl w:val="8CC60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7AA7245C"/>
    <w:multiLevelType w:val="multilevel"/>
    <w:tmpl w:val="2100717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7BA079E3"/>
    <w:multiLevelType w:val="multilevel"/>
    <w:tmpl w:val="731683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A427B0"/>
    <w:multiLevelType w:val="multilevel"/>
    <w:tmpl w:val="6CCC3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DE51108"/>
    <w:multiLevelType w:val="multilevel"/>
    <w:tmpl w:val="3F8424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EB35B0B"/>
    <w:multiLevelType w:val="multilevel"/>
    <w:tmpl w:val="03E4B6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7EE8549D"/>
    <w:multiLevelType w:val="multilevel"/>
    <w:tmpl w:val="926E2C1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7"/>
  </w:num>
  <w:num w:numId="2">
    <w:abstractNumId w:val="23"/>
  </w:num>
  <w:num w:numId="3">
    <w:abstractNumId w:val="44"/>
  </w:num>
  <w:num w:numId="4">
    <w:abstractNumId w:val="33"/>
  </w:num>
  <w:num w:numId="5">
    <w:abstractNumId w:val="12"/>
  </w:num>
  <w:num w:numId="6">
    <w:abstractNumId w:val="13"/>
  </w:num>
  <w:num w:numId="7">
    <w:abstractNumId w:val="3"/>
  </w:num>
  <w:num w:numId="8">
    <w:abstractNumId w:val="60"/>
  </w:num>
  <w:num w:numId="9">
    <w:abstractNumId w:val="62"/>
  </w:num>
  <w:num w:numId="10">
    <w:abstractNumId w:val="48"/>
  </w:num>
  <w:num w:numId="11">
    <w:abstractNumId w:val="38"/>
  </w:num>
  <w:num w:numId="12">
    <w:abstractNumId w:val="20"/>
  </w:num>
  <w:num w:numId="13">
    <w:abstractNumId w:val="46"/>
  </w:num>
  <w:num w:numId="14">
    <w:abstractNumId w:val="14"/>
  </w:num>
  <w:num w:numId="15">
    <w:abstractNumId w:val="30"/>
  </w:num>
  <w:num w:numId="16">
    <w:abstractNumId w:val="22"/>
  </w:num>
  <w:num w:numId="17">
    <w:abstractNumId w:val="35"/>
  </w:num>
  <w:num w:numId="18">
    <w:abstractNumId w:val="57"/>
  </w:num>
  <w:num w:numId="19">
    <w:abstractNumId w:val="64"/>
  </w:num>
  <w:num w:numId="20">
    <w:abstractNumId w:val="59"/>
  </w:num>
  <w:num w:numId="21">
    <w:abstractNumId w:val="53"/>
  </w:num>
  <w:num w:numId="22">
    <w:abstractNumId w:val="51"/>
  </w:num>
  <w:num w:numId="23">
    <w:abstractNumId w:val="2"/>
  </w:num>
  <w:num w:numId="24">
    <w:abstractNumId w:val="34"/>
  </w:num>
  <w:num w:numId="25">
    <w:abstractNumId w:val="37"/>
  </w:num>
  <w:num w:numId="26">
    <w:abstractNumId w:val="5"/>
  </w:num>
  <w:num w:numId="27">
    <w:abstractNumId w:val="9"/>
  </w:num>
  <w:num w:numId="28">
    <w:abstractNumId w:val="58"/>
  </w:num>
  <w:num w:numId="29">
    <w:abstractNumId w:val="41"/>
  </w:num>
  <w:num w:numId="30">
    <w:abstractNumId w:val="16"/>
  </w:num>
  <w:num w:numId="31">
    <w:abstractNumId w:val="32"/>
  </w:num>
  <w:num w:numId="32">
    <w:abstractNumId w:val="42"/>
  </w:num>
  <w:num w:numId="33">
    <w:abstractNumId w:val="18"/>
  </w:num>
  <w:num w:numId="34">
    <w:abstractNumId w:val="54"/>
  </w:num>
  <w:num w:numId="35">
    <w:abstractNumId w:val="1"/>
  </w:num>
  <w:num w:numId="36">
    <w:abstractNumId w:val="50"/>
  </w:num>
  <w:num w:numId="37">
    <w:abstractNumId w:val="39"/>
  </w:num>
  <w:num w:numId="38">
    <w:abstractNumId w:val="29"/>
  </w:num>
  <w:num w:numId="39">
    <w:abstractNumId w:val="36"/>
  </w:num>
  <w:num w:numId="40">
    <w:abstractNumId w:val="25"/>
  </w:num>
  <w:num w:numId="41">
    <w:abstractNumId w:val="19"/>
  </w:num>
  <w:num w:numId="42">
    <w:abstractNumId w:val="11"/>
  </w:num>
  <w:num w:numId="43">
    <w:abstractNumId w:val="15"/>
  </w:num>
  <w:num w:numId="44">
    <w:abstractNumId w:val="4"/>
  </w:num>
  <w:num w:numId="45">
    <w:abstractNumId w:val="56"/>
  </w:num>
  <w:num w:numId="46">
    <w:abstractNumId w:val="52"/>
  </w:num>
  <w:num w:numId="47">
    <w:abstractNumId w:val="49"/>
  </w:num>
  <w:num w:numId="48">
    <w:abstractNumId w:val="10"/>
  </w:num>
  <w:num w:numId="49">
    <w:abstractNumId w:val="47"/>
  </w:num>
  <w:num w:numId="50">
    <w:abstractNumId w:val="8"/>
  </w:num>
  <w:num w:numId="51">
    <w:abstractNumId w:val="40"/>
  </w:num>
  <w:num w:numId="52">
    <w:abstractNumId w:val="21"/>
  </w:num>
  <w:num w:numId="53">
    <w:abstractNumId w:val="63"/>
  </w:num>
  <w:num w:numId="54">
    <w:abstractNumId w:val="26"/>
  </w:num>
  <w:num w:numId="55">
    <w:abstractNumId w:val="7"/>
  </w:num>
  <w:num w:numId="56">
    <w:abstractNumId w:val="55"/>
  </w:num>
  <w:num w:numId="57">
    <w:abstractNumId w:val="24"/>
  </w:num>
  <w:num w:numId="58">
    <w:abstractNumId w:val="0"/>
  </w:num>
  <w:num w:numId="59">
    <w:abstractNumId w:val="6"/>
  </w:num>
  <w:num w:numId="60">
    <w:abstractNumId w:val="45"/>
  </w:num>
  <w:num w:numId="61">
    <w:abstractNumId w:val="61"/>
  </w:num>
  <w:num w:numId="62">
    <w:abstractNumId w:val="27"/>
  </w:num>
  <w:num w:numId="63">
    <w:abstractNumId w:val="31"/>
  </w:num>
  <w:num w:numId="64">
    <w:abstractNumId w:val="28"/>
  </w:num>
  <w:num w:numId="65">
    <w:abstractNumId w:val="4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06176"/>
    <w:rsid w:val="0010617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05074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2578</Words>
  <Characters>14591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17135</CharactersWithSpaces>
  <SharedDoc>false</SharedDoc>
  <HyperlinkBase>C:\Documents and Settings\Sistemas\Escritorio\GACETA\520NEC\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creator>Gabriela</dc:creator>
  <cp:lastModifiedBy>Gabriela</cp:lastModifiedBy>
  <cp:revision>2</cp:revision>
  <dcterms:created xsi:type="dcterms:W3CDTF">2014-03-05T17:13:00Z</dcterms:created>
  <dcterms:modified xsi:type="dcterms:W3CDTF">2014-03-05T17:13:00Z</dcterms:modified>
</cp:coreProperties>
</file>