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A2" w:rsidRPr="00A303CB" w:rsidRDefault="005B3CA2">
      <w:r w:rsidRPr="00A303CB">
        <w:rPr>
          <w:rFonts w:ascii="Times New Roman" w:hAnsi="Times New Roman" w:cs="Times New Roman"/>
          <w:b/>
          <w:noProof/>
          <w:sz w:val="28"/>
          <w:szCs w:val="28"/>
          <w:lang w:eastAsia="es-BO"/>
        </w:rPr>
        <w:drawing>
          <wp:anchor distT="0" distB="0" distL="114300" distR="114300" simplePos="0" relativeHeight="251659264" behindDoc="0" locked="0" layoutInCell="1" allowOverlap="1" wp14:anchorId="34C46C43" wp14:editId="6E7A1BC1">
            <wp:simplePos x="0" y="0"/>
            <wp:positionH relativeFrom="column">
              <wp:posOffset>-132577</wp:posOffset>
            </wp:positionH>
            <wp:positionV relativeFrom="paragraph">
              <wp:posOffset>-202233</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CA2" w:rsidRPr="00A303CB" w:rsidRDefault="005B3CA2"/>
    <w:p w:rsidR="005B3CA2" w:rsidRPr="00A303CB" w:rsidRDefault="005B3CA2"/>
    <w:tbl>
      <w:tblPr>
        <w:tblW w:w="5000" w:type="pct"/>
        <w:tblCellSpacing w:w="0" w:type="dxa"/>
        <w:tblCellMar>
          <w:left w:w="0" w:type="dxa"/>
          <w:right w:w="0" w:type="dxa"/>
        </w:tblCellMar>
        <w:tblLook w:val="04A0" w:firstRow="1" w:lastRow="0" w:firstColumn="1" w:lastColumn="0" w:noHBand="0" w:noVBand="1"/>
      </w:tblPr>
      <w:tblGrid>
        <w:gridCol w:w="19"/>
        <w:gridCol w:w="8345"/>
        <w:gridCol w:w="474"/>
      </w:tblGrid>
      <w:tr w:rsidR="005B3CA2" w:rsidRPr="00A303CB" w:rsidTr="0000586D">
        <w:trPr>
          <w:gridAfter w:val="1"/>
          <w:wAfter w:w="268" w:type="pct"/>
          <w:trHeight w:val="240"/>
          <w:tblCellSpacing w:w="0" w:type="dxa"/>
        </w:trPr>
        <w:tc>
          <w:tcPr>
            <w:tcW w:w="4732" w:type="pct"/>
            <w:gridSpan w:val="2"/>
            <w:hideMark/>
          </w:tcPr>
          <w:p w:rsidR="0000586D" w:rsidRPr="00A303CB" w:rsidRDefault="0000586D" w:rsidP="005B3CA2">
            <w:pPr>
              <w:jc w:val="center"/>
              <w:rPr>
                <w:rFonts w:ascii="Times New Roman" w:eastAsia="Times New Roman" w:hAnsi="Times New Roman" w:cs="Times New Roman"/>
                <w:b/>
                <w:bCs/>
                <w:color w:val="000000" w:themeColor="text1"/>
                <w:sz w:val="28"/>
                <w:szCs w:val="24"/>
                <w:lang w:eastAsia="es-BO"/>
              </w:rPr>
            </w:pPr>
            <w:r w:rsidRPr="00A303CB">
              <w:rPr>
                <w:rFonts w:ascii="Times New Roman" w:eastAsia="Times New Roman" w:hAnsi="Times New Roman" w:cs="Times New Roman"/>
                <w:b/>
                <w:bCs/>
                <w:color w:val="000000" w:themeColor="text1"/>
                <w:sz w:val="28"/>
                <w:szCs w:val="24"/>
                <w:lang w:eastAsia="es-BO"/>
              </w:rPr>
              <w:t>Convención para la Prevención y la Sanción del Delito de Genocidio</w:t>
            </w:r>
          </w:p>
          <w:p w:rsidR="0000586D" w:rsidRPr="00A303CB" w:rsidRDefault="0000586D" w:rsidP="005B3CA2">
            <w:pPr>
              <w:jc w:val="both"/>
              <w:rPr>
                <w:rFonts w:ascii="Times New Roman" w:eastAsia="Times New Roman" w:hAnsi="Times New Roman" w:cs="Times New Roman"/>
                <w:b/>
                <w:bCs/>
                <w:color w:val="000000" w:themeColor="text1"/>
                <w:sz w:val="24"/>
                <w:szCs w:val="24"/>
                <w:lang w:eastAsia="es-BO"/>
              </w:rPr>
            </w:pPr>
          </w:p>
        </w:tc>
      </w:tr>
      <w:tr w:rsidR="005B3CA2" w:rsidRPr="00A303CB" w:rsidTr="005B3CA2">
        <w:trPr>
          <w:tblCellSpacing w:w="0" w:type="dxa"/>
        </w:trPr>
        <w:tc>
          <w:tcPr>
            <w:tcW w:w="11" w:type="pct"/>
            <w:hideMark/>
          </w:tcPr>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p>
        </w:tc>
        <w:tc>
          <w:tcPr>
            <w:tcW w:w="4989" w:type="pct"/>
            <w:gridSpan w:val="2"/>
            <w:hideMark/>
          </w:tcPr>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Adoptada y abierta a la firma y ratificación, o adhesión, por la Asamblea General en  su resolución 260 A (III), de 9 de diciembre de 1948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Entrada en vigor: 12 de enero de 1951, de conformidad con el artículo XIII </w:t>
            </w:r>
          </w:p>
          <w:p w:rsidR="00A303CB" w:rsidRDefault="00A303CB" w:rsidP="005B3CA2">
            <w:pPr>
              <w:ind w:right="499"/>
              <w:jc w:val="both"/>
              <w:rPr>
                <w:rFonts w:ascii="Times New Roman" w:eastAsia="Times New Roman" w:hAnsi="Times New Roman" w:cs="Times New Roman"/>
                <w:b/>
                <w:bCs/>
                <w:iCs/>
                <w:color w:val="000000" w:themeColor="text1"/>
                <w:sz w:val="24"/>
                <w:szCs w:val="24"/>
                <w:lang w:eastAsia="es-BO"/>
              </w:rPr>
            </w:pPr>
          </w:p>
          <w:p w:rsidR="00A303CB" w:rsidRPr="00A303CB" w:rsidRDefault="00A303CB" w:rsidP="005B3CA2">
            <w:pPr>
              <w:ind w:right="499"/>
              <w:jc w:val="both"/>
              <w:rPr>
                <w:rFonts w:ascii="Times New Roman" w:eastAsia="Times New Roman" w:hAnsi="Times New Roman" w:cs="Times New Roman"/>
                <w:b/>
                <w:bCs/>
                <w:iCs/>
                <w:color w:val="000000" w:themeColor="text1"/>
                <w:sz w:val="24"/>
                <w:szCs w:val="24"/>
                <w:lang w:eastAsia="es-BO"/>
              </w:rPr>
            </w:pPr>
            <w:r>
              <w:rPr>
                <w:rFonts w:ascii="Times New Roman" w:eastAsia="Times New Roman" w:hAnsi="Times New Roman" w:cs="Times New Roman"/>
                <w:b/>
                <w:bCs/>
                <w:iCs/>
                <w:color w:val="000000" w:themeColor="text1"/>
                <w:sz w:val="24"/>
                <w:szCs w:val="24"/>
                <w:lang w:eastAsia="es-BO"/>
              </w:rPr>
              <w:t>Preámbulo</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bCs/>
                <w:iCs/>
                <w:color w:val="000000" w:themeColor="text1"/>
                <w:sz w:val="24"/>
                <w:szCs w:val="24"/>
                <w:lang w:eastAsia="es-BO"/>
              </w:rPr>
              <w:t>Las Partes Contratantes,</w:t>
            </w:r>
            <w:r w:rsidR="00A303CB">
              <w:rPr>
                <w:rFonts w:ascii="Times New Roman" w:eastAsia="Times New Roman" w:hAnsi="Times New Roman" w:cs="Times New Roman"/>
                <w:bCs/>
                <w:iCs/>
                <w:color w:val="000000" w:themeColor="text1"/>
                <w:sz w:val="24"/>
                <w:szCs w:val="24"/>
                <w:lang w:eastAsia="es-BO"/>
              </w:rPr>
              <w:t xml:space="preserve"> c</w:t>
            </w:r>
            <w:r w:rsidRPr="00A303CB">
              <w:rPr>
                <w:rFonts w:ascii="Times New Roman" w:eastAsia="Times New Roman" w:hAnsi="Times New Roman" w:cs="Times New Roman"/>
                <w:color w:val="000000" w:themeColor="text1"/>
                <w:sz w:val="24"/>
                <w:szCs w:val="24"/>
                <w:lang w:eastAsia="es-BO"/>
              </w:rPr>
              <w:t>onsiderando que la Asamblea General de las Naciones Unidas, por su resolución 96 (I) de 11 de diciembre de 1946, ha declarado que el genocidio es un delito de derecho internacional contrario al espíritu y a los fines de las Naciones Unidas y que el mundo civilizado condena</w:t>
            </w:r>
            <w:r w:rsidR="00A303CB">
              <w:rPr>
                <w:rFonts w:ascii="Times New Roman" w:eastAsia="Times New Roman" w:hAnsi="Times New Roman" w:cs="Times New Roman"/>
                <w:color w:val="000000" w:themeColor="text1"/>
                <w:sz w:val="24"/>
                <w:szCs w:val="24"/>
                <w:lang w:eastAsia="es-BO"/>
              </w:rPr>
              <w:t>, r</w:t>
            </w:r>
            <w:r w:rsidRPr="00A303CB">
              <w:rPr>
                <w:rFonts w:ascii="Times New Roman" w:eastAsia="Times New Roman" w:hAnsi="Times New Roman" w:cs="Times New Roman"/>
                <w:color w:val="000000" w:themeColor="text1"/>
                <w:sz w:val="24"/>
                <w:szCs w:val="24"/>
                <w:lang w:eastAsia="es-BO"/>
              </w:rPr>
              <w:t xml:space="preserve">econociendo que en todos los períodos de la historia el genocidio ha infligido grandes pérdidas a la humanidad, </w:t>
            </w:r>
            <w:r w:rsidR="00A303CB">
              <w:rPr>
                <w:rFonts w:ascii="Times New Roman" w:eastAsia="Times New Roman" w:hAnsi="Times New Roman" w:cs="Times New Roman"/>
                <w:color w:val="000000" w:themeColor="text1"/>
                <w:sz w:val="24"/>
                <w:szCs w:val="24"/>
                <w:lang w:eastAsia="es-BO"/>
              </w:rPr>
              <w:t>c</w:t>
            </w:r>
            <w:r w:rsidRPr="00A303CB">
              <w:rPr>
                <w:rFonts w:ascii="Times New Roman" w:eastAsia="Times New Roman" w:hAnsi="Times New Roman" w:cs="Times New Roman"/>
                <w:color w:val="000000" w:themeColor="text1"/>
                <w:sz w:val="24"/>
                <w:szCs w:val="24"/>
                <w:lang w:eastAsia="es-BO"/>
              </w:rPr>
              <w:t>onvencidas de que para liberar a la humanidad de un flagelo tan odioso se necesita la cooperación internacional,</w:t>
            </w:r>
            <w:r w:rsidR="00A303CB">
              <w:rPr>
                <w:rFonts w:ascii="Times New Roman" w:eastAsia="Times New Roman" w:hAnsi="Times New Roman" w:cs="Times New Roman"/>
                <w:color w:val="000000" w:themeColor="text1"/>
                <w:sz w:val="24"/>
                <w:szCs w:val="24"/>
                <w:lang w:eastAsia="es-BO"/>
              </w:rPr>
              <w:t xml:space="preserve"> c</w:t>
            </w:r>
            <w:r w:rsidRPr="00A303CB">
              <w:rPr>
                <w:rFonts w:ascii="Times New Roman" w:eastAsia="Times New Roman" w:hAnsi="Times New Roman" w:cs="Times New Roman"/>
                <w:color w:val="000000" w:themeColor="text1"/>
                <w:sz w:val="24"/>
                <w:szCs w:val="24"/>
                <w:lang w:eastAsia="es-BO"/>
              </w:rPr>
              <w:t xml:space="preserve">onvienen en lo siguiente: </w:t>
            </w:r>
          </w:p>
          <w:p w:rsidR="00A303CB" w:rsidRDefault="00A303CB" w:rsidP="005B3CA2">
            <w:pPr>
              <w:ind w:right="499"/>
              <w:jc w:val="both"/>
              <w:rPr>
                <w:rFonts w:ascii="Times New Roman" w:eastAsia="Times New Roman" w:hAnsi="Times New Roman" w:cs="Times New Roman"/>
                <w:b/>
                <w:bCs/>
                <w:iCs/>
                <w:color w:val="000000" w:themeColor="text1"/>
                <w:sz w:val="24"/>
                <w:szCs w:val="24"/>
                <w:lang w:eastAsia="es-BO"/>
              </w:rPr>
            </w:pP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1</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Las Partes contratantes confirman que el genocidio, ya sea cometido en tiempo de paz o en tiempo de guerra, es un delito de derecho internacional que ellas se comprometen a prevenir y a sancionar.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2</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En la presente Convención, se entiende por genocidio cualquiera de los actos mencionados a continuación, </w:t>
            </w:r>
            <w:r w:rsidR="00A303CB" w:rsidRPr="00A303CB">
              <w:rPr>
                <w:rFonts w:ascii="Times New Roman" w:eastAsia="Times New Roman" w:hAnsi="Times New Roman" w:cs="Times New Roman"/>
                <w:color w:val="000000" w:themeColor="text1"/>
                <w:sz w:val="24"/>
                <w:szCs w:val="24"/>
                <w:lang w:eastAsia="es-BO"/>
              </w:rPr>
              <w:t>perpetrados</w:t>
            </w:r>
            <w:bookmarkStart w:id="0" w:name="_GoBack"/>
            <w:bookmarkEnd w:id="0"/>
            <w:r w:rsidRPr="00A303CB">
              <w:rPr>
                <w:rFonts w:ascii="Times New Roman" w:eastAsia="Times New Roman" w:hAnsi="Times New Roman" w:cs="Times New Roman"/>
                <w:color w:val="000000" w:themeColor="text1"/>
                <w:sz w:val="24"/>
                <w:szCs w:val="24"/>
                <w:lang w:eastAsia="es-BO"/>
              </w:rPr>
              <w:t xml:space="preserve"> con la intención de destruir, total o parcialmente, a un grupo nacional, étnico, racial o religioso, como tal: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a) Matanza de miembros del grupo;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b) Lesión grave a la integridad física o mental de los miembros del grupo;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c) Sometimiento intencional del grupo a condiciones de existencia que hayan de acarrear su destrucción física, total o parcial; d) Medidas destinadas a impedir los </w:t>
            </w:r>
            <w:r w:rsidRPr="00A303CB">
              <w:rPr>
                <w:rFonts w:ascii="Times New Roman" w:eastAsia="Times New Roman" w:hAnsi="Times New Roman" w:cs="Times New Roman"/>
                <w:color w:val="000000" w:themeColor="text1"/>
                <w:sz w:val="24"/>
                <w:szCs w:val="24"/>
                <w:lang w:eastAsia="es-BO"/>
              </w:rPr>
              <w:lastRenderedPageBreak/>
              <w:t xml:space="preserve">nacimientos en el seno del grupo;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e) Traslado por fuerza de niños del grupo a otro grupo.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3</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Serán castigados los actos siguientes: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a) El genocidio;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b) La asociación para cometer genocidio;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c) La instigación directa y pública a cometer genocidio;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d) La tentativa de genocidio;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e) La complicidad en el genocidio.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4</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Las personas que hayan cometido genocidio o cualquiera de los otros actos enumerados en el artículo III, serán castigadas, ya se trate de gobernantes, funcionarios o particulares.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5</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Las Partes contratantes se comprometen a adoptar, con arreglo a sus Constituciones respectivas, las medidas legislativas necesarias para asegurar la aplicación de las disposiciones de la presente Convención, y especialmente a establecer sanciones penales eficaces para castigar a las personas culpables de genocidio o de cualquier otro de los actos enumerados en el artículo III.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6</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Las personas acusadas de genocidio o de uno cualquiera de los actos enumerados en el artículo III, serán juzgadas por un tribunal competente del Estado en cuyo territorio el acto fue cometido, o ante la corte penal internacional que sea competente respecto a aquellas de las Partes contratantes que hayan reconocido su jurisdicción.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7</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A los efectos de extradición, el genocidio y los otros actos enumerados en el artículo III no serán considerados como delitos políticos.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Las Partes contratantes se comprometen, en tal caso, a conceder la extradición conforme a su legislación y a los tratados vigentes,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lastRenderedPageBreak/>
              <w:t xml:space="preserve">Artículo </w:t>
            </w:r>
            <w:r w:rsidR="00A303CB">
              <w:rPr>
                <w:rFonts w:ascii="Times New Roman" w:eastAsia="Times New Roman" w:hAnsi="Times New Roman" w:cs="Times New Roman"/>
                <w:b/>
                <w:bCs/>
                <w:iCs/>
                <w:color w:val="000000" w:themeColor="text1"/>
                <w:sz w:val="24"/>
                <w:szCs w:val="24"/>
                <w:lang w:eastAsia="es-BO"/>
              </w:rPr>
              <w:t>8</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Toda Parte contratante puede recurrir a los órganos competentes de las Naciones Unidas a fin de que éstos tomen, conforme a la Carta de las Naciones Unidas, las medidas que juzguen apropiadas para la prevención y la represión de actos de genocidio o de cualquiera de los otros actos enumerados en el artículo III.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9</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Las controversias entre las Partes contratantes, relativas a la interpretación, aplicación o ejecución de la presente Convención, incluso las relativas a la responsabilidad de un Estado en materia de genocidio o en materia de cualquiera de los otros actos enumerados en el artículo III, serán sometidas a la Corte Internacional de Justicia a petición de una de las Partes en la controversia.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10</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 presente Convención, cuyos textos inglés, chino, español, francés y ruso serán igualmente auténticos, llevará la fecha de 9 de diciembre de 1948.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11</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 presente Convención estará abierta hasta el 31 de diciembre de 1949 a la firma de todos los Estados Miembros de las Naciones Unidas y de todos los Estados no miembros a quienes la Asamblea General haya dirigido una invitación a este efecto.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 presente Convención será ratificada y los instrumentos de ratificación serán depositados en la Secretaría General de las Naciones Unidas.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A partir del 1.º de enero de 1950, será posible adherir a la presente Convención en nombre de todo Estado Miembro de las Naciones Unidas y de todo Estado no miembro que haya recibido la invitación arriba mencionada.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Los instrumentos de adhesión serán depositados en la Secretaría General de las Naciones Unidas.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12</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Toda Parte contratante podrá, en todo momento, por notificación dirigida al Secretario General de las Naciones Unidas, extender la aplicación de la presente Convención a todos los territorios o a uno cualquiera de los territorios de cuyas relaciones exteriores sea responsable.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13</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En la fecha en que hayan sido depositados los veinte primeros instrumentos de </w:t>
            </w:r>
            <w:r w:rsidRPr="00A303CB">
              <w:rPr>
                <w:rFonts w:ascii="Times New Roman" w:eastAsia="Times New Roman" w:hAnsi="Times New Roman" w:cs="Times New Roman"/>
                <w:color w:val="000000" w:themeColor="text1"/>
                <w:sz w:val="24"/>
                <w:szCs w:val="24"/>
                <w:lang w:eastAsia="es-BO"/>
              </w:rPr>
              <w:lastRenderedPageBreak/>
              <w:t xml:space="preserve">ratificación o de adhesión, el Secretario General levantará un acta y transmitirá copia de dicha acta a todos los Estados Miembros de las Naciones Unidas y a los Estados no miembros a que se hace referencia en el artículo XI.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 presente Convención entrará en vigor el nonagésimo día después de la fecha en que se haga el depósito del vigésimo instrumento de ratificación o de adhesión.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Toda ratificación o adhesión efectuada posteriormente a la última fecha tendrá efecto el nonagésimo día después de la fecha en que se haga el depósito del instrumento de ratificación o de adhesión.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14</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 presente Convención tendrá una duración de diez años a partir de su entrada en vigor.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Permanecerá de</w:t>
            </w:r>
            <w:r w:rsidR="00A303CB">
              <w:rPr>
                <w:rFonts w:ascii="Times New Roman" w:eastAsia="Times New Roman" w:hAnsi="Times New Roman" w:cs="Times New Roman"/>
                <w:color w:val="000000" w:themeColor="text1"/>
                <w:sz w:val="24"/>
                <w:szCs w:val="24"/>
                <w:lang w:eastAsia="es-BO"/>
              </w:rPr>
              <w:t>s</w:t>
            </w:r>
            <w:r w:rsidRPr="00A303CB">
              <w:rPr>
                <w:rFonts w:ascii="Times New Roman" w:eastAsia="Times New Roman" w:hAnsi="Times New Roman" w:cs="Times New Roman"/>
                <w:color w:val="000000" w:themeColor="text1"/>
                <w:sz w:val="24"/>
                <w:szCs w:val="24"/>
                <w:lang w:eastAsia="es-BO"/>
              </w:rPr>
              <w:t xml:space="preserve">pués en vigor por un período de cinco años; y así sucesivamente, respecto de las Partes contratantes que no la hayan denunciado por lo menos seis meses antes de la expiración del plazo.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 denuncia se hará por notificación dirigida al Secretario General de las Naciones Unidas.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15</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Si, como resultado de denuncias, el número de las Partes en la presente Convención se reduce a menos de dieciséis, la Convención cesará de estar en vigor a partir de la fecha en que la última de esas denuncias tenga efecto.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16</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Una demanda de revisión de la presente Convención podrá ser formulada en cualquier tiempo por cualquiera de las Partes contratantes, por medio de notificación escrita dirigida al Secretario General.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 Asamblea General decidirá respecto a las medidas que deban tomarse, si hubiere lugar, respecto a tal demanda.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17</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El Secretario General de las Naciones Unidas notificará a todos los Estados Miembros de las Naciones Unidas y a los Estados no miembros a que se hace referencia en el artículo </w:t>
            </w:r>
            <w:r w:rsidR="00A303CB">
              <w:rPr>
                <w:rFonts w:ascii="Times New Roman" w:eastAsia="Times New Roman" w:hAnsi="Times New Roman" w:cs="Times New Roman"/>
                <w:color w:val="000000" w:themeColor="text1"/>
                <w:sz w:val="24"/>
                <w:szCs w:val="24"/>
                <w:lang w:eastAsia="es-BO"/>
              </w:rPr>
              <w:t>11</w:t>
            </w:r>
            <w:r w:rsidRPr="00A303CB">
              <w:rPr>
                <w:rFonts w:ascii="Times New Roman" w:eastAsia="Times New Roman" w:hAnsi="Times New Roman" w:cs="Times New Roman"/>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a) Las firmas, ratificaciones y adhesiones recibidas en aplicación del artículo </w:t>
            </w:r>
            <w:r w:rsidR="00A303CB">
              <w:rPr>
                <w:rFonts w:ascii="Times New Roman" w:eastAsia="Times New Roman" w:hAnsi="Times New Roman" w:cs="Times New Roman"/>
                <w:color w:val="000000" w:themeColor="text1"/>
                <w:sz w:val="24"/>
                <w:szCs w:val="24"/>
                <w:lang w:eastAsia="es-BO"/>
              </w:rPr>
              <w:t>11:</w:t>
            </w:r>
            <w:r w:rsidRPr="00A303CB">
              <w:rPr>
                <w:rFonts w:ascii="Times New Roman" w:eastAsia="Times New Roman" w:hAnsi="Times New Roman" w:cs="Times New Roman"/>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lastRenderedPageBreak/>
              <w:t xml:space="preserve">b) Las notificaciones recibidas en aplicación del artículo </w:t>
            </w:r>
            <w:r w:rsidR="00A303CB">
              <w:rPr>
                <w:rFonts w:ascii="Times New Roman" w:eastAsia="Times New Roman" w:hAnsi="Times New Roman" w:cs="Times New Roman"/>
                <w:color w:val="000000" w:themeColor="text1"/>
                <w:sz w:val="24"/>
                <w:szCs w:val="24"/>
                <w:lang w:eastAsia="es-BO"/>
              </w:rPr>
              <w:t>12</w:t>
            </w:r>
            <w:r w:rsidRPr="00A303CB">
              <w:rPr>
                <w:rFonts w:ascii="Times New Roman" w:eastAsia="Times New Roman" w:hAnsi="Times New Roman" w:cs="Times New Roman"/>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c) La fecha en la que la presente Convención entrará en vigor en aplicación del artículo </w:t>
            </w:r>
            <w:r w:rsidR="00A303CB">
              <w:rPr>
                <w:rFonts w:ascii="Times New Roman" w:eastAsia="Times New Roman" w:hAnsi="Times New Roman" w:cs="Times New Roman"/>
                <w:color w:val="000000" w:themeColor="text1"/>
                <w:sz w:val="24"/>
                <w:szCs w:val="24"/>
                <w:lang w:eastAsia="es-BO"/>
              </w:rPr>
              <w:t>13</w:t>
            </w:r>
            <w:r w:rsidRPr="00A303CB">
              <w:rPr>
                <w:rFonts w:ascii="Times New Roman" w:eastAsia="Times New Roman" w:hAnsi="Times New Roman" w:cs="Times New Roman"/>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d) Las denuncias recibidas en aplicación del artículo </w:t>
            </w:r>
            <w:r w:rsidR="00A303CB">
              <w:rPr>
                <w:rFonts w:ascii="Times New Roman" w:eastAsia="Times New Roman" w:hAnsi="Times New Roman" w:cs="Times New Roman"/>
                <w:color w:val="000000" w:themeColor="text1"/>
                <w:sz w:val="24"/>
                <w:szCs w:val="24"/>
                <w:lang w:eastAsia="es-BO"/>
              </w:rPr>
              <w:t>14</w:t>
            </w:r>
            <w:r w:rsidRPr="00A303CB">
              <w:rPr>
                <w:rFonts w:ascii="Times New Roman" w:eastAsia="Times New Roman" w:hAnsi="Times New Roman" w:cs="Times New Roman"/>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e) La abrogación de la Convención, en aplicación del artículo </w:t>
            </w:r>
            <w:r w:rsidR="00A303CB">
              <w:rPr>
                <w:rFonts w:ascii="Times New Roman" w:eastAsia="Times New Roman" w:hAnsi="Times New Roman" w:cs="Times New Roman"/>
                <w:color w:val="000000" w:themeColor="text1"/>
                <w:sz w:val="24"/>
                <w:szCs w:val="24"/>
                <w:lang w:eastAsia="es-BO"/>
              </w:rPr>
              <w:t>15</w:t>
            </w:r>
            <w:r w:rsidRPr="00A303CB">
              <w:rPr>
                <w:rFonts w:ascii="Times New Roman" w:eastAsia="Times New Roman" w:hAnsi="Times New Roman" w:cs="Times New Roman"/>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f) Las notificaciones recibidas en aplicación del artículo </w:t>
            </w:r>
            <w:r w:rsidR="00A303CB">
              <w:rPr>
                <w:rFonts w:ascii="Times New Roman" w:eastAsia="Times New Roman" w:hAnsi="Times New Roman" w:cs="Times New Roman"/>
                <w:color w:val="000000" w:themeColor="text1"/>
                <w:sz w:val="24"/>
                <w:szCs w:val="24"/>
                <w:lang w:eastAsia="es-BO"/>
              </w:rPr>
              <w:t>16</w:t>
            </w:r>
            <w:r w:rsidRPr="00A303CB">
              <w:rPr>
                <w:rFonts w:ascii="Times New Roman" w:eastAsia="Times New Roman" w:hAnsi="Times New Roman" w:cs="Times New Roman"/>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18</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El original de la presente Convención será depositado en los archivos de las Naciones Unidas.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Una copia certificada será dirigida a todos los Estados Miembros de las Naciones Unidas y a los Estados no miembros a que se hace referencia en el artículo XI. </w:t>
            </w:r>
          </w:p>
          <w:p w:rsidR="0000586D" w:rsidRPr="00A303CB" w:rsidRDefault="0000586D" w:rsidP="005B3CA2">
            <w:pPr>
              <w:ind w:right="499"/>
              <w:jc w:val="both"/>
              <w:rPr>
                <w:rFonts w:ascii="Times New Roman" w:eastAsia="Times New Roman" w:hAnsi="Times New Roman" w:cs="Times New Roman"/>
                <w:b/>
                <w:bCs/>
                <w:color w:val="000000" w:themeColor="text1"/>
                <w:sz w:val="24"/>
                <w:szCs w:val="24"/>
                <w:lang w:eastAsia="es-BO"/>
              </w:rPr>
            </w:pPr>
            <w:r w:rsidRPr="00A303CB">
              <w:rPr>
                <w:rFonts w:ascii="Times New Roman" w:eastAsia="Times New Roman" w:hAnsi="Times New Roman" w:cs="Times New Roman"/>
                <w:b/>
                <w:bCs/>
                <w:iCs/>
                <w:color w:val="000000" w:themeColor="text1"/>
                <w:sz w:val="24"/>
                <w:szCs w:val="24"/>
                <w:lang w:eastAsia="es-BO"/>
              </w:rPr>
              <w:t xml:space="preserve">Artículo </w:t>
            </w:r>
            <w:r w:rsidR="00A303CB">
              <w:rPr>
                <w:rFonts w:ascii="Times New Roman" w:eastAsia="Times New Roman" w:hAnsi="Times New Roman" w:cs="Times New Roman"/>
                <w:b/>
                <w:bCs/>
                <w:iCs/>
                <w:color w:val="000000" w:themeColor="text1"/>
                <w:sz w:val="24"/>
                <w:szCs w:val="24"/>
                <w:lang w:eastAsia="es-BO"/>
              </w:rPr>
              <w:t>19</w:t>
            </w:r>
            <w:r w:rsidRPr="00A303CB">
              <w:rPr>
                <w:rFonts w:ascii="Times New Roman" w:eastAsia="Times New Roman" w:hAnsi="Times New Roman" w:cs="Times New Roman"/>
                <w:b/>
                <w:bCs/>
                <w:iCs/>
                <w:color w:val="000000" w:themeColor="text1"/>
                <w:sz w:val="24"/>
                <w:szCs w:val="24"/>
                <w:lang w:eastAsia="es-BO"/>
              </w:rPr>
              <w:t xml:space="preserve"> </w:t>
            </w:r>
          </w:p>
          <w:p w:rsidR="0000586D" w:rsidRPr="00A303CB" w:rsidRDefault="0000586D" w:rsidP="005B3CA2">
            <w:pPr>
              <w:ind w:right="499"/>
              <w:jc w:val="both"/>
              <w:rPr>
                <w:rFonts w:ascii="Times New Roman" w:eastAsia="Times New Roman" w:hAnsi="Times New Roman" w:cs="Times New Roman"/>
                <w:color w:val="000000" w:themeColor="text1"/>
                <w:sz w:val="24"/>
                <w:szCs w:val="24"/>
                <w:lang w:eastAsia="es-BO"/>
              </w:rPr>
            </w:pPr>
            <w:r w:rsidRPr="00A303CB">
              <w:rPr>
                <w:rFonts w:ascii="Times New Roman" w:eastAsia="Times New Roman" w:hAnsi="Times New Roman" w:cs="Times New Roman"/>
                <w:color w:val="000000" w:themeColor="text1"/>
                <w:sz w:val="24"/>
                <w:szCs w:val="24"/>
                <w:lang w:eastAsia="es-BO"/>
              </w:rPr>
              <w:t xml:space="preserve">La presente Convención será registrada por el Secretario General de las Naciones Unidas en la fecha de su entrada en vigor. </w:t>
            </w:r>
          </w:p>
        </w:tc>
      </w:tr>
    </w:tbl>
    <w:p w:rsidR="00961DD3" w:rsidRPr="00A303CB" w:rsidRDefault="00961DD3" w:rsidP="005B3CA2">
      <w:pPr>
        <w:jc w:val="both"/>
        <w:rPr>
          <w:rFonts w:ascii="Times New Roman" w:hAnsi="Times New Roman" w:cs="Times New Roman"/>
          <w:color w:val="000000" w:themeColor="text1"/>
          <w:sz w:val="24"/>
          <w:szCs w:val="24"/>
        </w:rPr>
      </w:pPr>
    </w:p>
    <w:sectPr w:rsidR="00961DD3" w:rsidRPr="00A303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1E"/>
    <w:rsid w:val="0000586D"/>
    <w:rsid w:val="000F4029"/>
    <w:rsid w:val="001C3E1E"/>
    <w:rsid w:val="002611E2"/>
    <w:rsid w:val="00315CE5"/>
    <w:rsid w:val="003C2D05"/>
    <w:rsid w:val="004B7D07"/>
    <w:rsid w:val="005B3CA2"/>
    <w:rsid w:val="00961DD3"/>
    <w:rsid w:val="00A303C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7EF8-96C5-4969-85FB-AEC24215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2012-02-02T19:59:00Z</dcterms:created>
  <dcterms:modified xsi:type="dcterms:W3CDTF">2012-09-17T23:56:00Z</dcterms:modified>
</cp:coreProperties>
</file>