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484"/>
      </w:tblGrid>
      <w:tr w:rsidR="00000000">
        <w:trPr>
          <w:tblCellSpacing w:w="15" w:type="dxa"/>
          <w:jc w:val="center"/>
        </w:trPr>
        <w:tc>
          <w:tcPr>
            <w:tcW w:w="0" w:type="auto"/>
            <w:vAlign w:val="center"/>
            <w:hideMark/>
          </w:tcPr>
          <w:p w:rsidR="00000000" w:rsidRDefault="00274F69">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274F69">
            <w:pPr>
              <w:rPr>
                <w:rFonts w:eastAsia="Times New Roman"/>
              </w:rPr>
            </w:pPr>
          </w:p>
          <w:p w:rsidR="00000000" w:rsidRDefault="00274F69">
            <w:pPr>
              <w:pStyle w:val="NormalWeb"/>
              <w:spacing w:before="0" w:beforeAutospacing="0" w:after="0" w:afterAutospacing="0"/>
              <w:jc w:val="center"/>
              <w:divId w:val="565338208"/>
              <w:rPr>
                <w:rFonts w:ascii="Arial" w:hAnsi="Arial" w:cs="Arial"/>
                <w:sz w:val="17"/>
                <w:szCs w:val="17"/>
              </w:rPr>
            </w:pPr>
            <w:r>
              <w:rPr>
                <w:b/>
                <w:bCs/>
                <w:sz w:val="17"/>
                <w:szCs w:val="17"/>
                <w:u w:val="single"/>
              </w:rPr>
              <w:t>LEY N° 2071</w:t>
            </w:r>
          </w:p>
          <w:p w:rsidR="00000000" w:rsidRDefault="00274F69">
            <w:pPr>
              <w:pStyle w:val="NormalWeb"/>
              <w:spacing w:before="0" w:beforeAutospacing="0" w:after="0" w:afterAutospacing="0"/>
              <w:jc w:val="center"/>
              <w:divId w:val="565338208"/>
              <w:rPr>
                <w:rFonts w:ascii="Arial" w:hAnsi="Arial" w:cs="Arial"/>
                <w:sz w:val="17"/>
                <w:szCs w:val="17"/>
              </w:rPr>
            </w:pPr>
            <w:r>
              <w:rPr>
                <w:b/>
                <w:bCs/>
                <w:sz w:val="17"/>
                <w:szCs w:val="17"/>
                <w:u w:val="single"/>
              </w:rPr>
              <w:t>LEY DE 14 DE ABRIL DE 2000</w:t>
            </w:r>
          </w:p>
          <w:p w:rsidR="00000000" w:rsidRDefault="00274F69">
            <w:pPr>
              <w:pStyle w:val="NormalWeb"/>
              <w:spacing w:before="0" w:beforeAutospacing="0" w:after="0" w:afterAutospacing="0"/>
              <w:jc w:val="center"/>
              <w:divId w:val="565338208"/>
              <w:rPr>
                <w:rFonts w:ascii="Arial" w:hAnsi="Arial" w:cs="Arial"/>
                <w:sz w:val="17"/>
                <w:szCs w:val="17"/>
              </w:rPr>
            </w:pPr>
            <w:r>
              <w:rPr>
                <w:b/>
                <w:bCs/>
                <w:sz w:val="17"/>
                <w:szCs w:val="17"/>
                <w:u w:val="single"/>
              </w:rPr>
              <w:t> </w:t>
            </w:r>
          </w:p>
          <w:p w:rsidR="00000000" w:rsidRDefault="00274F69">
            <w:pPr>
              <w:pStyle w:val="NormalWeb"/>
              <w:spacing w:before="0" w:beforeAutospacing="0" w:after="0" w:afterAutospacing="0"/>
              <w:jc w:val="center"/>
              <w:divId w:val="565338208"/>
              <w:rPr>
                <w:rFonts w:ascii="Arial" w:hAnsi="Arial" w:cs="Arial"/>
                <w:sz w:val="17"/>
                <w:szCs w:val="17"/>
              </w:rPr>
            </w:pPr>
            <w:r>
              <w:rPr>
                <w:b/>
                <w:bCs/>
                <w:sz w:val="17"/>
                <w:szCs w:val="17"/>
                <w:u w:val="single"/>
              </w:rPr>
              <w:t>HUGO BANZER SUAREZ</w:t>
            </w:r>
          </w:p>
          <w:p w:rsidR="00000000" w:rsidRDefault="00274F69">
            <w:pPr>
              <w:pStyle w:val="NormalWeb"/>
              <w:spacing w:before="0" w:beforeAutospacing="0" w:after="0" w:afterAutospacing="0"/>
              <w:jc w:val="center"/>
              <w:divId w:val="565338208"/>
              <w:rPr>
                <w:rFonts w:ascii="Arial" w:hAnsi="Arial" w:cs="Arial"/>
                <w:sz w:val="17"/>
                <w:szCs w:val="17"/>
              </w:rPr>
            </w:pPr>
            <w:r>
              <w:rPr>
                <w:b/>
                <w:bCs/>
                <w:sz w:val="17"/>
                <w:szCs w:val="17"/>
                <w:u w:val="single"/>
              </w:rPr>
              <w:t>PRESIDENTE DE LA REPÚBLICA</w:t>
            </w:r>
          </w:p>
          <w:p w:rsidR="00000000" w:rsidRDefault="00274F69">
            <w:pPr>
              <w:pStyle w:val="NormalWeb"/>
              <w:spacing w:before="0" w:beforeAutospacing="0" w:after="0" w:afterAutospacing="0"/>
              <w:jc w:val="both"/>
              <w:divId w:val="565338208"/>
              <w:rPr>
                <w:rFonts w:ascii="Arial" w:hAnsi="Arial" w:cs="Arial"/>
                <w:sz w:val="17"/>
                <w:szCs w:val="17"/>
              </w:rPr>
            </w:pPr>
            <w:r>
              <w:rPr>
                <w:sz w:val="17"/>
                <w:szCs w:val="17"/>
              </w:rPr>
              <w:t>Por cuanto, el Honorable Congreso Nacional, ha sancionado la siguiente Ley:</w:t>
            </w:r>
          </w:p>
          <w:p w:rsidR="00000000" w:rsidRDefault="00274F69">
            <w:pPr>
              <w:pStyle w:val="NormalWeb"/>
              <w:spacing w:before="0" w:beforeAutospacing="0" w:after="0" w:afterAutospacing="0"/>
              <w:jc w:val="center"/>
              <w:divId w:val="565338208"/>
              <w:rPr>
                <w:rFonts w:ascii="Arial" w:hAnsi="Arial" w:cs="Arial"/>
                <w:sz w:val="17"/>
                <w:szCs w:val="17"/>
              </w:rPr>
            </w:pPr>
            <w:r>
              <w:rPr>
                <w:b/>
                <w:bCs/>
                <w:sz w:val="17"/>
                <w:szCs w:val="17"/>
              </w:rPr>
              <w:t>EL HONORABLE CONGRESO NACIONAL,</w:t>
            </w:r>
          </w:p>
          <w:p w:rsidR="00000000" w:rsidRDefault="00274F69">
            <w:pPr>
              <w:pStyle w:val="NormalWeb"/>
              <w:spacing w:before="0" w:beforeAutospacing="0" w:after="0" w:afterAutospacing="0"/>
              <w:jc w:val="both"/>
              <w:divId w:val="565338208"/>
              <w:rPr>
                <w:rFonts w:ascii="Arial" w:hAnsi="Arial" w:cs="Arial"/>
                <w:sz w:val="17"/>
                <w:szCs w:val="17"/>
              </w:rPr>
            </w:pPr>
            <w:r>
              <w:rPr>
                <w:b/>
                <w:bCs/>
                <w:sz w:val="17"/>
                <w:szCs w:val="17"/>
              </w:rPr>
              <w:t>DECRETA:</w:t>
            </w:r>
          </w:p>
          <w:p w:rsidR="00000000" w:rsidRDefault="00274F69">
            <w:pPr>
              <w:pStyle w:val="NormalWeb"/>
              <w:spacing w:before="0" w:beforeAutospacing="0" w:after="0" w:afterAutospacing="0"/>
              <w:jc w:val="both"/>
              <w:divId w:val="565338208"/>
              <w:rPr>
                <w:rFonts w:ascii="Arial" w:hAnsi="Arial" w:cs="Arial"/>
                <w:sz w:val="17"/>
                <w:szCs w:val="17"/>
              </w:rPr>
            </w:pPr>
            <w:r>
              <w:rPr>
                <w:b/>
                <w:bCs/>
                <w:sz w:val="17"/>
                <w:szCs w:val="17"/>
              </w:rPr>
              <w:t>ARTÍCULO ÚNICO.-</w:t>
            </w:r>
            <w:r>
              <w:rPr>
                <w:sz w:val="17"/>
                <w:szCs w:val="17"/>
              </w:rPr>
              <w:t xml:space="preserve"> De conformidad con el artículo 59°, atribución 12a. de la Constitución Política del Estado, se aprueba como Ley de la República la Convención sobre el Estatuto de los Refugiados, suscrita en Ginebra el 28 de julio de 1951.</w:t>
            </w:r>
          </w:p>
          <w:p w:rsidR="00000000" w:rsidRDefault="00274F69">
            <w:pPr>
              <w:pStyle w:val="NormalWeb"/>
              <w:spacing w:before="0" w:beforeAutospacing="0" w:after="0" w:afterAutospacing="0"/>
              <w:jc w:val="both"/>
              <w:divId w:val="565338208"/>
              <w:rPr>
                <w:rFonts w:ascii="Arial" w:hAnsi="Arial" w:cs="Arial"/>
                <w:sz w:val="17"/>
                <w:szCs w:val="17"/>
              </w:rPr>
            </w:pPr>
            <w:r>
              <w:rPr>
                <w:sz w:val="17"/>
                <w:szCs w:val="17"/>
              </w:rPr>
              <w:t>Pase al Poder Ej</w:t>
            </w:r>
            <w:r>
              <w:rPr>
                <w:sz w:val="17"/>
                <w:szCs w:val="17"/>
              </w:rPr>
              <w:t>ecutivo para fines constitucionales.</w:t>
            </w:r>
          </w:p>
          <w:p w:rsidR="00000000" w:rsidRDefault="00274F69">
            <w:pPr>
              <w:pStyle w:val="NormalWeb"/>
              <w:spacing w:before="0" w:beforeAutospacing="0" w:after="0" w:afterAutospacing="0"/>
              <w:jc w:val="both"/>
              <w:divId w:val="565338208"/>
              <w:rPr>
                <w:rFonts w:ascii="Arial" w:hAnsi="Arial" w:cs="Arial"/>
                <w:sz w:val="17"/>
                <w:szCs w:val="17"/>
              </w:rPr>
            </w:pPr>
            <w:r>
              <w:rPr>
                <w:sz w:val="17"/>
                <w:szCs w:val="17"/>
              </w:rPr>
              <w:t>Es dada en la Sala de Sesiones del Honorable Congreso Nacional, a los diez días del mes de abril de dos mil años.</w:t>
            </w:r>
          </w:p>
          <w:p w:rsidR="00000000" w:rsidRDefault="00274F69">
            <w:pPr>
              <w:pStyle w:val="NormalWeb"/>
              <w:spacing w:before="0" w:beforeAutospacing="0" w:after="0" w:afterAutospacing="0"/>
              <w:jc w:val="both"/>
              <w:divId w:val="565338208"/>
              <w:rPr>
                <w:rFonts w:ascii="Arial" w:hAnsi="Arial" w:cs="Arial"/>
                <w:sz w:val="17"/>
                <w:szCs w:val="17"/>
              </w:rPr>
            </w:pPr>
            <w:r>
              <w:rPr>
                <w:sz w:val="17"/>
                <w:szCs w:val="17"/>
              </w:rPr>
              <w:t xml:space="preserve">Fdo. Leopoldo Fernández Ferreira, Hugo Carvajal Donoso, Gonzalo Molina Ossio, Roberto Caballero Oropeza, </w:t>
            </w:r>
            <w:r>
              <w:rPr>
                <w:sz w:val="17"/>
                <w:szCs w:val="17"/>
              </w:rPr>
              <w:t>Jorge Sensano Zárate, Félix Sánchez Veizaga.</w:t>
            </w:r>
          </w:p>
          <w:p w:rsidR="00000000" w:rsidRDefault="00274F69">
            <w:pPr>
              <w:pStyle w:val="NormalWeb"/>
              <w:spacing w:before="0" w:beforeAutospacing="0" w:after="0" w:afterAutospacing="0"/>
              <w:jc w:val="both"/>
              <w:divId w:val="565338208"/>
              <w:rPr>
                <w:rFonts w:ascii="Arial" w:hAnsi="Arial" w:cs="Arial"/>
                <w:sz w:val="17"/>
                <w:szCs w:val="17"/>
              </w:rPr>
            </w:pPr>
            <w:r>
              <w:rPr>
                <w:sz w:val="17"/>
                <w:szCs w:val="17"/>
              </w:rPr>
              <w:t>Por tanto, la promulgo para que se tenga y cumpla como Ley de la República.</w:t>
            </w:r>
          </w:p>
          <w:p w:rsidR="00000000" w:rsidRDefault="00274F69">
            <w:pPr>
              <w:pStyle w:val="NormalWeb"/>
              <w:spacing w:before="0" w:beforeAutospacing="0" w:after="0" w:afterAutospacing="0"/>
              <w:jc w:val="both"/>
              <w:divId w:val="565338208"/>
              <w:rPr>
                <w:rFonts w:ascii="Arial" w:hAnsi="Arial" w:cs="Arial"/>
                <w:sz w:val="17"/>
                <w:szCs w:val="17"/>
              </w:rPr>
            </w:pPr>
            <w:r>
              <w:rPr>
                <w:sz w:val="17"/>
                <w:szCs w:val="17"/>
              </w:rPr>
              <w:t>Palacio de Gobierno de la ciudad de La Paz, a los catorce días del mes de abril de dos mil años.</w:t>
            </w:r>
          </w:p>
          <w:p w:rsidR="00000000" w:rsidRDefault="00274F69">
            <w:pPr>
              <w:pStyle w:val="NormalWeb"/>
              <w:spacing w:before="0" w:beforeAutospacing="0" w:after="0" w:afterAutospacing="0"/>
              <w:jc w:val="both"/>
              <w:divId w:val="565338208"/>
              <w:rPr>
                <w:rFonts w:ascii="Arial" w:hAnsi="Arial" w:cs="Arial"/>
                <w:sz w:val="17"/>
                <w:szCs w:val="17"/>
              </w:rPr>
            </w:pPr>
            <w:r>
              <w:rPr>
                <w:b/>
                <w:bCs/>
                <w:sz w:val="17"/>
                <w:szCs w:val="17"/>
              </w:rPr>
              <w:t>FDO. HUGO BANZER SUAREZ</w:t>
            </w:r>
            <w:r>
              <w:rPr>
                <w:sz w:val="17"/>
                <w:szCs w:val="17"/>
              </w:rPr>
              <w:t>, Javier Murill</w:t>
            </w:r>
            <w:r>
              <w:rPr>
                <w:sz w:val="17"/>
                <w:szCs w:val="17"/>
              </w:rPr>
              <w:t>o de la Rocha, Franz Ondarza Linares, Walter Guiteras Denis.</w:t>
            </w:r>
          </w:p>
          <w:p w:rsidR="00000000" w:rsidRDefault="00274F69">
            <w:pPr>
              <w:pStyle w:val="NormalWeb"/>
            </w:pPr>
            <w:r>
              <w:rPr>
                <w:rStyle w:val="Textoennegrita"/>
              </w:rPr>
              <w:t>SUSCRIPCION OBLIGATORIA</w:t>
            </w:r>
            <w:r>
              <w:t xml:space="preserve"> </w:t>
            </w:r>
          </w:p>
          <w:p w:rsidR="00000000" w:rsidRDefault="00274F69">
            <w:pPr>
              <w:jc w:val="center"/>
              <w:rPr>
                <w:rFonts w:eastAsia="Times New Roman"/>
              </w:rPr>
            </w:pPr>
            <w:r>
              <w:rPr>
                <w:rStyle w:val="Textoennegrita"/>
                <w:rFonts w:eastAsia="Times New Roman"/>
              </w:rPr>
              <w:t>DECRETO SUPREMO Nº 690</w:t>
            </w:r>
            <w:r>
              <w:rPr>
                <w:rFonts w:eastAsia="Times New Roman"/>
              </w:rPr>
              <w:t xml:space="preserve"> </w:t>
            </w:r>
          </w:p>
          <w:p w:rsidR="00000000" w:rsidRDefault="00274F69">
            <w:pPr>
              <w:rPr>
                <w:rFonts w:eastAsia="Times New Roman"/>
              </w:rPr>
            </w:pPr>
            <w:r>
              <w:rPr>
                <w:rFonts w:eastAsia="Times New Roman"/>
              </w:rPr>
              <w:br/>
            </w:r>
            <w:r>
              <w:rPr>
                <w:rStyle w:val="Textoennegrita"/>
                <w:rFonts w:eastAsia="Times New Roman"/>
              </w:rPr>
              <w:t xml:space="preserve">03 DE NOVIEMBRE DE 2010 .- </w:t>
            </w:r>
            <w:r>
              <w:rPr>
                <w:rFonts w:eastAsia="Times New Roman"/>
              </w:rPr>
              <w:t>Dispone la suscripción obligatoria, sin excepción alguna, de todas las entidades del sector público que conforman la e</w:t>
            </w:r>
            <w:r>
              <w:rPr>
                <w:rFonts w:eastAsia="Times New Roman"/>
              </w:rPr>
              <w:t>structura organizativa del Organo Ejecutivo, así como de entidades y empresas públicas que se encuentran bajo su dependencia o tuición, a la Gaceta Oficial de Bolivia, dependiente del Ministerio de la Presidencia, para la obtención física de Leyes, Decreto</w:t>
            </w:r>
            <w:r>
              <w:rPr>
                <w:rFonts w:eastAsia="Times New Roman"/>
              </w:rPr>
              <w:t>s y Resoluciones Supremas.</w:t>
            </w:r>
            <w:r>
              <w:rPr>
                <w:rFonts w:eastAsia="Times New Roman"/>
              </w:rPr>
              <w:t xml:space="preserve"> </w:t>
            </w:r>
          </w:p>
        </w:tc>
      </w:tr>
      <w:tr w:rsidR="00000000">
        <w:trPr>
          <w:tblCellSpacing w:w="15" w:type="dxa"/>
          <w:jc w:val="center"/>
        </w:trPr>
        <w:tc>
          <w:tcPr>
            <w:tcW w:w="0" w:type="auto"/>
            <w:vAlign w:val="center"/>
            <w:hideMark/>
          </w:tcPr>
          <w:p w:rsidR="00000000" w:rsidRDefault="00274F69">
            <w:pPr>
              <w:jc w:val="right"/>
              <w:rPr>
                <w:rFonts w:eastAsia="Times New Roman"/>
              </w:rPr>
            </w:pPr>
          </w:p>
          <w:p w:rsidR="00000000" w:rsidRDefault="00274F69">
            <w:pPr>
              <w:jc w:val="right"/>
              <w:rPr>
                <w:rFonts w:eastAsia="Times New Roman"/>
              </w:rPr>
            </w:pPr>
            <w:r>
              <w:rPr>
                <w:rFonts w:eastAsia="Times New Roman"/>
              </w:rPr>
              <w:pict>
                <v:rect id="_x0000_i1026" style="width:0;height:1.5pt" o:hralign="center" o:hrstd="t" o:hr="t" fillcolor="#a0a0a0" stroked="f"/>
              </w:pict>
            </w:r>
          </w:p>
          <w:p w:rsidR="00000000" w:rsidRDefault="00274F69">
            <w:pPr>
              <w:jc w:val="right"/>
              <w:rPr>
                <w:rFonts w:eastAsia="Times New Roman"/>
              </w:rPr>
            </w:pPr>
            <w:r>
              <w:rPr>
                <w:rStyle w:val="Textoennegrita"/>
                <w:rFonts w:ascii="Arial" w:eastAsia="Times New Roman" w:hAnsi="Arial" w:cs="Arial"/>
                <w:sz w:val="17"/>
                <w:szCs w:val="17"/>
              </w:rPr>
              <w:t>TEXTO DE CONSULTA</w:t>
            </w:r>
            <w:r>
              <w:rPr>
                <w:rStyle w:val="Textoennegrita"/>
                <w:rFonts w:ascii="Arial" w:eastAsia="Times New Roman" w:hAnsi="Arial" w:cs="Arial"/>
                <w:sz w:val="17"/>
                <w:szCs w:val="17"/>
              </w:rPr>
              <w:t xml:space="preserve"> </w:t>
            </w:r>
            <w:r>
              <w:rPr>
                <w:rFonts w:ascii="Arial" w:eastAsia="Times New Roman" w:hAnsi="Arial" w:cs="Arial"/>
                <w:sz w:val="17"/>
                <w:szCs w:val="17"/>
              </w:rPr>
              <w:br/>
              <w:t xml:space="preserve">Gaceta Oficial del Estado Plurinacional de Bolivia </w:t>
            </w:r>
            <w:r>
              <w:rPr>
                <w:rFonts w:ascii="Arial" w:eastAsia="Times New Roman" w:hAnsi="Arial" w:cs="Arial"/>
                <w:sz w:val="17"/>
                <w:szCs w:val="17"/>
              </w:rPr>
              <w:br/>
              <w:t xml:space="preserve">Derechos Reservados © 2014 </w:t>
            </w:r>
            <w:r>
              <w:rPr>
                <w:rFonts w:ascii="Arial" w:eastAsia="Times New Roman" w:hAnsi="Arial" w:cs="Arial"/>
                <w:sz w:val="17"/>
                <w:szCs w:val="17"/>
              </w:rPr>
              <w:br/>
            </w:r>
            <w:r>
              <w:rPr>
                <w:rStyle w:val="Textoennegrita"/>
                <w:rFonts w:ascii="Arial" w:eastAsia="Times New Roman" w:hAnsi="Arial" w:cs="Arial"/>
                <w:sz w:val="17"/>
                <w:szCs w:val="17"/>
              </w:rPr>
              <w:t>www.gacetaoficialdebolivia.gob.b</w:t>
            </w:r>
            <w:r>
              <w:rPr>
                <w:rStyle w:val="Textoennegrita"/>
                <w:rFonts w:ascii="Arial" w:eastAsia="Times New Roman" w:hAnsi="Arial" w:cs="Arial"/>
                <w:sz w:val="17"/>
                <w:szCs w:val="17"/>
              </w:rPr>
              <w:t>o</w:t>
            </w:r>
          </w:p>
        </w:tc>
      </w:tr>
    </w:tbl>
    <w:p w:rsidR="00274F69" w:rsidRDefault="00274F69">
      <w:pPr>
        <w:rPr>
          <w:rFonts w:eastAsia="Times New Roman"/>
        </w:rPr>
      </w:pPr>
    </w:p>
    <w:sectPr w:rsidR="00274F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6932"/>
    <w:rsid w:val="00016932"/>
    <w:rsid w:val="00274F6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3C7847-F4E6-4909-8EEF-8D2BC235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82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1651</CharactersWithSpaces>
  <SharedDoc>false</SharedDoc>
  <HyperlinkBase>C:\Documents and Settings\Administrador\Escritorio\convertir\gaceta_ediciones_doc\2000\G2217\</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2014-06-06T14:11:00Z</dcterms:created>
  <dcterms:modified xsi:type="dcterms:W3CDTF">2014-06-06T14:11:00Z</dcterms:modified>
</cp:coreProperties>
</file>