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28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C8280A">
            <w:pPr>
              <w:rPr>
                <w:rFonts w:eastAsia="Times New Roman"/>
              </w:rPr>
            </w:pP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200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14 DE DICIEMBRE DE 2011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ASAMBLEA LEGISLATIVA PLURINACIONAL,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DECRETA: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“DÍA NACIONAL DEL PUEBLO Y LA CULTURA AFROBOLIVIANA”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jc w:val="center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1. </w:t>
            </w:r>
          </w:p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left="840" w:right="40" w:hanging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Declárase el 23 de septiembre “Día Nacional del Pueblo y la Cultura Afroboliviana”, con la finalidad de reafirmar la identidad y valo</w:t>
            </w:r>
            <w:r>
              <w:rPr>
                <w:rFonts w:ascii="Arial" w:hAnsi="Arial" w:cs="Arial"/>
              </w:rPr>
              <w:t>rar la cultura de quienes en Bolivia son descendientes de africanos.</w:t>
            </w:r>
          </w:p>
          <w:p w:rsidR="00000000" w:rsidRDefault="00C8280A">
            <w:pPr>
              <w:pStyle w:val="NormalWeb"/>
              <w:spacing w:after="0" w:afterAutospacing="0"/>
              <w:ind w:left="840" w:right="40" w:hanging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left="840" w:right="40" w:hanging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bookmarkStart w:id="0" w:name="_GoBack"/>
            <w:r>
              <w:rPr>
                <w:rFonts w:ascii="Arial" w:hAnsi="Arial" w:cs="Arial"/>
              </w:rPr>
              <w:t>Durante el “Día Nacional del Pueblo y la Cultura Afroboliviana”, se realizarán jornadas culturales de diversa índole, para dar a conocer la riqueza de la cultura de ancestría afric</w:t>
            </w:r>
            <w:r>
              <w:rPr>
                <w:rFonts w:ascii="Arial" w:hAnsi="Arial" w:cs="Arial"/>
              </w:rPr>
              <w:t>ana y sus aportes al desarrollo de la sociedad y la cultura del Estado Plurinacional de Bolivia.</w:t>
            </w:r>
          </w:p>
          <w:bookmarkEnd w:id="0"/>
          <w:p w:rsidR="00000000" w:rsidRDefault="00C8280A">
            <w:pPr>
              <w:pStyle w:val="NormalWeb"/>
              <w:spacing w:after="0" w:afterAutospacing="0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2. </w:t>
            </w:r>
            <w:r>
              <w:rPr>
                <w:rFonts w:ascii="Arial" w:hAnsi="Arial" w:cs="Arial"/>
              </w:rPr>
              <w:t>El Ministerio de Culturas, en el marco de sus competencias, deberá priorizar y ejecutar las tareas especí</w:t>
            </w:r>
            <w:r>
              <w:rPr>
                <w:rFonts w:ascii="Arial" w:hAnsi="Arial" w:cs="Arial"/>
              </w:rPr>
              <w:t>ficas de estudiar, investigar y promocionar la cultura del Pueblo Afroboliviano, así como la recuperación de los saberes ancestrales, hechos históricos y lugares emblemáticos.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3. </w:t>
            </w:r>
            <w:r>
              <w:rPr>
                <w:rFonts w:ascii="Arial" w:hAnsi="Arial" w:cs="Arial"/>
              </w:rPr>
              <w:t>El Ministerio de Planificación del Desarrollo y el Instituto Nacio</w:t>
            </w:r>
            <w:r>
              <w:rPr>
                <w:rFonts w:ascii="Arial" w:hAnsi="Arial" w:cs="Arial"/>
              </w:rPr>
              <w:t>nal de Estadística – INE, desarrollarán las políticas necesarias para incluir la variable de autoidentificación Afroboliviana, en la boleta censal y las encuestas periódicas, para implementar y proteger los derechos del Pueblo Afroboliviano.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</w:t>
            </w:r>
            <w:r>
              <w:rPr>
                <w:rFonts w:ascii="Arial" w:hAnsi="Arial" w:cs="Arial"/>
              </w:rPr>
              <w:t>gano Ejecutivo, para fines constitucionales.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Es dada en la Sala de Sesiones de la Asamblea Legislativa Plurinacional, a los diecisiete días del mes de noviembre del año dos mil once. 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Fdo. René Oscar Martínez Callahuanca, Héctor Enrique Arce Zaconeta, </w:t>
            </w:r>
            <w:r>
              <w:rPr>
                <w:rFonts w:ascii="Arial" w:hAnsi="Arial" w:cs="Arial"/>
              </w:rPr>
              <w:t xml:space="preserve">Zonia Guardia Melgar, Carmen García M., Agripina Ramírez Nava, Ángel David Cortés Villegas. 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8280A">
            <w:pPr>
              <w:pStyle w:val="NormalWeb"/>
              <w:spacing w:after="0" w:afterAutospacing="0" w:line="200" w:lineRule="atLeast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Palacio de Gobierno de la ciudad de La Paz, a los catorce días </w:t>
            </w:r>
            <w:r>
              <w:rPr>
                <w:rFonts w:ascii="Arial" w:hAnsi="Arial" w:cs="Arial"/>
              </w:rPr>
              <w:t>del mes de diciembre de dos mil once años.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8280A">
            <w:pPr>
              <w:pStyle w:val="NormalWeb"/>
              <w:spacing w:after="0" w:afterAutospacing="0"/>
              <w:ind w:right="40" w:firstLine="84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FDO. EVO MORALES AYMA, </w:t>
            </w:r>
            <w:r>
              <w:rPr>
                <w:rFonts w:ascii="Arial" w:hAnsi="Arial" w:cs="Arial"/>
              </w:rPr>
              <w:t>Carlos Romero Bonifaz, E. Viviana Caro Hinojosa, Elizabeth Cristina Salguero Carrillo.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00000" w:rsidRDefault="00C8280A">
            <w:pPr>
              <w:pStyle w:val="NormalWeb"/>
              <w:spacing w:after="0" w:afterAutospacing="0"/>
              <w:divId w:val="6768118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  <w:p w:rsidR="00000000" w:rsidRDefault="00C8280A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C8280A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C8280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</w:t>
            </w:r>
            <w:r>
              <w:rPr>
                <w:rFonts w:eastAsia="Times New Roman"/>
                <w:color w:val="auto"/>
              </w:rPr>
              <w:t xml:space="preserve">n obligatoria, sin excepción alguna, de todas las entidades del sector público que conforman la estructura organizativa del Organo Ejecutivo, así como de entidades y empresas públicas que se encuentran bajo su dependencia o tuición, a la Gaceta Oficial de </w:t>
            </w:r>
            <w:r>
              <w:rPr>
                <w:rFonts w:eastAsia="Times New Roman"/>
                <w:color w:val="auto"/>
              </w:rPr>
              <w:t>Bolivia, dependiente del Ministerio de la Presidencia, para la obtención física de Leyes, Decretos y Resoluciones Supremas.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8280A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C8280A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C8280A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C8280A" w:rsidRDefault="00C8280A">
      <w:pPr>
        <w:rPr>
          <w:rFonts w:eastAsia="Times New Roman"/>
          <w:color w:val="auto"/>
        </w:rPr>
      </w:pPr>
    </w:p>
    <w:sectPr w:rsidR="00C82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2156"/>
    <w:rsid w:val="00A16113"/>
    <w:rsid w:val="00AC2156"/>
    <w:rsid w:val="00C8280A"/>
    <w:rsid w:val="00D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91E3C9-61A0-4401-8226-AE168C5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2739</CharactersWithSpaces>
  <SharedDoc>false</SharedDoc>
  <HyperlinkBase>C:\Documents and Settings\Encargado Sistemas\Escritorio\GACETA\325NEC\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subject/>
  <dc:creator>pc</dc:creator>
  <cp:keywords/>
  <dc:description/>
  <cp:lastModifiedBy>pc</cp:lastModifiedBy>
  <cp:revision>2</cp:revision>
  <dcterms:created xsi:type="dcterms:W3CDTF">2014-06-13T20:21:00Z</dcterms:created>
  <dcterms:modified xsi:type="dcterms:W3CDTF">2014-06-13T20:21:00Z</dcterms:modified>
</cp:coreProperties>
</file>