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4"/>
      </w:tblGrid>
      <w:tr w:rsidR="00000000" w14:paraId="6F3F47B7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805670" w14:textId="77777777" w:rsidR="00000000" w:rsidRDefault="00E76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33AC0B5">
                <v:rect id="_x0000_i1025" style="width:0;height:1.5pt" o:hralign="center" o:hrstd="t" o:hr="t" fillcolor="#a0a0a0" stroked="f"/>
              </w:pict>
            </w:r>
          </w:p>
          <w:p w14:paraId="4080EFF6" w14:textId="77777777" w:rsidR="00000000" w:rsidRDefault="00E76B64">
            <w:pPr>
              <w:rPr>
                <w:rFonts w:eastAsia="Times New Roman"/>
              </w:rPr>
            </w:pPr>
          </w:p>
          <w:p w14:paraId="2D829226" w14:textId="77777777" w:rsidR="00000000" w:rsidRDefault="00E76B64">
            <w:pPr>
              <w:pStyle w:val="NormalWeb"/>
              <w:jc w:val="center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LEY N° 1397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LEY DE 29 DE SEPTIEMBRE DE 2021</w:t>
            </w:r>
          </w:p>
          <w:p w14:paraId="052D9739" w14:textId="77777777" w:rsidR="00000000" w:rsidRDefault="00E76B64">
            <w:pPr>
              <w:pStyle w:val="NormalWeb"/>
              <w:jc w:val="center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LUIS ALBERTO ARCE CATACORA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PRESIDENTE CONSTITUCIONAL DEL ESTADO PLURINACIONAL DE BOLIVIA</w:t>
            </w:r>
          </w:p>
          <w:p w14:paraId="410F09E6" w14:textId="77777777" w:rsidR="00000000" w:rsidRDefault="00E76B64">
            <w:pPr>
              <w:pStyle w:val="NormalWeb"/>
              <w:jc w:val="center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 cuanto, la Asamblea Legislativa Plurinacional, ha sancionado la siguiente Ley:</w:t>
            </w:r>
          </w:p>
          <w:p w14:paraId="78FB8C20" w14:textId="77777777" w:rsidR="00000000" w:rsidRDefault="00E76B64">
            <w:pPr>
              <w:pStyle w:val="NormalWeb"/>
              <w:jc w:val="center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LA ASAMBLEA LEGISLATIVA PLURINACIONAL,</w:t>
            </w:r>
          </w:p>
          <w:p w14:paraId="653BA414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DECRETA:</w:t>
            </w:r>
          </w:p>
          <w:p w14:paraId="3C12883B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ARTÍCULO 1. (OBJETO).</w:t>
            </w:r>
            <w:r>
              <w:rPr>
                <w:rFonts w:ascii="Arial" w:hAnsi="Arial" w:cs="Arial"/>
                <w:sz w:val="17"/>
                <w:szCs w:val="17"/>
              </w:rPr>
              <w:t xml:space="preserve"> La presente Ley tiene por objeto modificar la Ley N° 870 de 13 de diciembre de 2016, del Defensor del P</w:t>
            </w:r>
            <w:r>
              <w:rPr>
                <w:rFonts w:ascii="Arial" w:hAnsi="Arial" w:cs="Arial"/>
                <w:sz w:val="17"/>
                <w:szCs w:val="17"/>
              </w:rPr>
              <w:t>ueblo.</w:t>
            </w:r>
          </w:p>
          <w:p w14:paraId="2E0107AA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 xml:space="preserve">ARTÍCULO 2. (MODIFICACIONES). </w:t>
            </w:r>
          </w:p>
          <w:p w14:paraId="788FE27D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I.</w:t>
            </w:r>
            <w:r>
              <w:rPr>
                <w:rFonts w:ascii="Arial" w:hAnsi="Arial" w:cs="Arial"/>
                <w:sz w:val="17"/>
                <w:szCs w:val="17"/>
              </w:rPr>
              <w:t xml:space="preserve"> Se modifica el Artículo 3 de la Ley N° 870 de 13 de diciembre de 2016, del Defensor del Pueblo, con el siguiente texto:</w:t>
            </w:r>
          </w:p>
          <w:p w14:paraId="42F0DE87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fasis"/>
                <w:rFonts w:ascii="Arial" w:hAnsi="Arial" w:cs="Arial"/>
                <w:sz w:val="17"/>
                <w:szCs w:val="17"/>
              </w:rPr>
              <w:t xml:space="preserve">" ARTÍCULO 3. (ALCANCE). </w:t>
            </w:r>
          </w:p>
          <w:p w14:paraId="2D95CA78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fasis"/>
                <w:rFonts w:ascii="Arial" w:hAnsi="Arial" w:cs="Arial"/>
                <w:sz w:val="17"/>
                <w:szCs w:val="17"/>
              </w:rPr>
              <w:t>I. Las funciones de la Defensoría del Pueblo alcanzarán las actividad</w:t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>es administrativas de todo el sector público y las actividades de las instituciones privadas que presten servicios públicos en los distintos niveles del Estado.</w:t>
            </w:r>
          </w:p>
          <w:p w14:paraId="668526DF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fasis"/>
                <w:rFonts w:ascii="Arial" w:hAnsi="Arial" w:cs="Arial"/>
                <w:sz w:val="17"/>
                <w:szCs w:val="17"/>
              </w:rPr>
              <w:t>II. En cumplimiento de lo establecido en el Protocolo Facultativo de la Convención Contra la To</w:t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>rtura y otros Tratos o Penas Crueles, Inhumanos o Degradantes, ratificado por Ley N° 3298 de 12 de diciembre de 2005, se designa a la Defensoría del Pueblo como el Mecanismo Nacional de Prevención de la Tortura del Estado Plurinacional de Bolivia."</w:t>
            </w:r>
          </w:p>
          <w:p w14:paraId="1D312B94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 xml:space="preserve">II. </w:t>
            </w:r>
            <w:r>
              <w:rPr>
                <w:rFonts w:ascii="Arial" w:hAnsi="Arial" w:cs="Arial"/>
                <w:sz w:val="17"/>
                <w:szCs w:val="17"/>
              </w:rPr>
              <w:t xml:space="preserve">Se </w:t>
            </w:r>
            <w:r>
              <w:rPr>
                <w:rFonts w:ascii="Arial" w:hAnsi="Arial" w:cs="Arial"/>
                <w:sz w:val="17"/>
                <w:szCs w:val="17"/>
              </w:rPr>
              <w:t xml:space="preserve">modifican los numerales 5 y 6, y se incorpora el numeral 11 en el Artículo 5 de la Ley N° 870 de 13 de diciembre de 2016, del Defensor del Pueblo, con el siguiente texto: </w:t>
            </w:r>
          </w:p>
          <w:p w14:paraId="02619C32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fasis"/>
                <w:rFonts w:ascii="Arial" w:hAnsi="Arial" w:cs="Arial"/>
                <w:sz w:val="17"/>
                <w:szCs w:val="17"/>
              </w:rPr>
              <w:t>"5. Formular recomendaciones, recordatorios de deberes legales y sugerencias para la</w:t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 xml:space="preserve"> inmediata adopción de correctivos y medidas que aporten al cumplimiento, vigencia y promoción de los derechos humanos y la prevención de la tortura y otros tratos y penas crueles, inhumanos o degradantes, a todos los Órganos e instituciones del Estado, y </w:t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>emitir censura pública por actos o comportamientos contrarios a dichas formulaciones."</w:t>
            </w:r>
          </w:p>
          <w:p w14:paraId="75B1CBF4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fasis"/>
                <w:rFonts w:ascii="Arial" w:hAnsi="Arial" w:cs="Arial"/>
                <w:sz w:val="17"/>
                <w:szCs w:val="17"/>
              </w:rPr>
              <w:t>"6. Acceder libremente a centros de detención, custodia e internación, policial o militar; penitenciarias, institutos de formación policial o militar; centros de acogid</w:t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 xml:space="preserve">a y albergues transitorios; centros de rehabilitación, reintegración y </w:t>
            </w:r>
            <w:r>
              <w:rPr>
                <w:rFonts w:ascii="Arial" w:hAnsi="Arial" w:cs="Arial"/>
                <w:i/>
                <w:iCs/>
                <w:sz w:val="17"/>
                <w:szCs w:val="17"/>
              </w:rPr>
              <w:br/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>orientación social de adolescentes de administración pública o delegada; centros de atención de la niñez y adolescencia, centros de atención a adultos mayores; hospitales, centros de s</w:t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>alud o instituciones que brindan servicios de salud; refugios temporales; centros de formación y educación; sin que pueda oponerse objeción alguna, a efectos de velar por el cumplimiento y promoción de los derechos de las personas que ahí se encuentran y l</w:t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>a prevención de la tortura y otros tratos o penas crueles, inhumanos o degradantes."</w:t>
            </w:r>
          </w:p>
          <w:p w14:paraId="40EA4CC6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fasis"/>
                <w:rFonts w:ascii="Arial" w:hAnsi="Arial" w:cs="Arial"/>
                <w:sz w:val="17"/>
                <w:szCs w:val="17"/>
              </w:rPr>
              <w:t>"11. Otras atribuciones contempladas en el marco del Protocolo Facultativo de la Convención Contra la Tortura y otros Tratos o Penas Crueles, Inhumanos o Degradantes."</w:t>
            </w:r>
          </w:p>
          <w:p w14:paraId="77901F85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III</w:t>
            </w: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sz w:val="17"/>
                <w:szCs w:val="17"/>
              </w:rPr>
              <w:t>Se modifica el Artículo 14 de la Ley N° 870 de 13 de diciembre de 2016, del Defensor del Pueblo, incorporando los numerales 19 y 20, con el siguiente texto:</w:t>
            </w:r>
          </w:p>
          <w:p w14:paraId="6F16181E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fasis"/>
                <w:rFonts w:ascii="Arial" w:hAnsi="Arial" w:cs="Arial"/>
                <w:sz w:val="17"/>
                <w:szCs w:val="17"/>
              </w:rPr>
              <w:lastRenderedPageBreak/>
              <w:t>"19. Implementar programas de promoción, difusión y capacitación para evitar violaciones al derec</w:t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>ho a la integridad personal en los centros y establecimientos señalados en el numeral 6 del Artículo 5 de la presente Ley;</w:t>
            </w:r>
          </w:p>
          <w:p w14:paraId="3DA818D5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fasis"/>
                <w:rFonts w:ascii="Arial" w:hAnsi="Arial" w:cs="Arial"/>
                <w:sz w:val="17"/>
                <w:szCs w:val="17"/>
              </w:rPr>
              <w:t>20. Remitir informes y documentos necesarios a la autoridad competente, para que proceda a la investigación y sanción de hechos relat</w:t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>ivos a tortura y otros tratos o penas crueles, inhumanos o degradantes."</w:t>
            </w:r>
          </w:p>
          <w:p w14:paraId="74CD6670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IV.</w:t>
            </w:r>
            <w:r>
              <w:rPr>
                <w:rFonts w:ascii="Arial" w:hAnsi="Arial" w:cs="Arial"/>
                <w:sz w:val="17"/>
                <w:szCs w:val="17"/>
              </w:rPr>
              <w:t xml:space="preserve"> Se modifica el Artículo 29 de la Ley N° 870 de 13 de diciembre de 2016, del Defensor del Pueblo, con el siguiente texto:</w:t>
            </w:r>
          </w:p>
          <w:p w14:paraId="06DFC656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fasis"/>
                <w:rFonts w:ascii="Arial" w:hAnsi="Arial" w:cs="Arial"/>
                <w:sz w:val="17"/>
                <w:szCs w:val="17"/>
              </w:rPr>
              <w:t xml:space="preserve">" ARTÍCULO 29. (ACCIONES DE DEFENSA Y PATROCINIO DE CASOS </w:t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 xml:space="preserve">DE TORTURA). </w:t>
            </w:r>
          </w:p>
          <w:p w14:paraId="51C8773B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fasis"/>
                <w:rFonts w:ascii="Arial" w:hAnsi="Arial" w:cs="Arial"/>
                <w:sz w:val="17"/>
                <w:szCs w:val="17"/>
              </w:rPr>
              <w:t>I. La Defensoría del Pueblo tiene legitimación activa para la interposición de acciones constitucionales bajo los procedimientos definidos en la Legislación, en:</w:t>
            </w:r>
            <w:r>
              <w:rPr>
                <w:rFonts w:ascii="Arial" w:hAnsi="Arial" w:cs="Arial"/>
                <w:i/>
                <w:iCs/>
                <w:sz w:val="17"/>
                <w:szCs w:val="17"/>
              </w:rPr>
              <w:br/>
            </w:r>
            <w:r>
              <w:rPr>
                <w:rFonts w:ascii="Arial" w:hAnsi="Arial" w:cs="Arial"/>
                <w:i/>
                <w:iCs/>
                <w:sz w:val="17"/>
                <w:szCs w:val="17"/>
              </w:rPr>
              <w:br/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>1. Acción de inconstitucionalidad abstracta;</w:t>
            </w:r>
            <w:r>
              <w:rPr>
                <w:rFonts w:ascii="Arial" w:hAnsi="Arial" w:cs="Arial"/>
                <w:i/>
                <w:iCs/>
                <w:sz w:val="17"/>
                <w:szCs w:val="17"/>
              </w:rPr>
              <w:br/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>2. Acción de libertad;</w:t>
            </w:r>
            <w:r>
              <w:rPr>
                <w:rFonts w:ascii="Arial" w:hAnsi="Arial" w:cs="Arial"/>
                <w:i/>
                <w:iCs/>
                <w:sz w:val="17"/>
                <w:szCs w:val="17"/>
              </w:rPr>
              <w:br/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>3. Acción d</w:t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>e Amparo Constitucional;</w:t>
            </w:r>
            <w:r>
              <w:rPr>
                <w:rFonts w:ascii="Arial" w:hAnsi="Arial" w:cs="Arial"/>
                <w:i/>
                <w:iCs/>
                <w:sz w:val="17"/>
                <w:szCs w:val="17"/>
              </w:rPr>
              <w:br/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>4. Acción de protección a la privacidad;</w:t>
            </w:r>
            <w:r>
              <w:rPr>
                <w:rFonts w:ascii="Arial" w:hAnsi="Arial" w:cs="Arial"/>
                <w:i/>
                <w:iCs/>
                <w:sz w:val="17"/>
                <w:szCs w:val="17"/>
              </w:rPr>
              <w:br/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>5. Acción popular;</w:t>
            </w:r>
            <w:r>
              <w:rPr>
                <w:rFonts w:ascii="Arial" w:hAnsi="Arial" w:cs="Arial"/>
                <w:i/>
                <w:iCs/>
                <w:sz w:val="17"/>
                <w:szCs w:val="17"/>
              </w:rPr>
              <w:br/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>6. Acción de cumplimiento;</w:t>
            </w:r>
            <w:r>
              <w:rPr>
                <w:rFonts w:ascii="Arial" w:hAnsi="Arial" w:cs="Arial"/>
                <w:i/>
                <w:iCs/>
                <w:sz w:val="17"/>
                <w:szCs w:val="17"/>
              </w:rPr>
              <w:br/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>7. Recurso directo de nulidad;</w:t>
            </w:r>
            <w:r>
              <w:rPr>
                <w:rFonts w:ascii="Arial" w:hAnsi="Arial" w:cs="Arial"/>
                <w:i/>
                <w:iCs/>
                <w:sz w:val="17"/>
                <w:szCs w:val="17"/>
              </w:rPr>
              <w:br/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>8. Recurso de Revisión Extraordinaria de Sentencia Condenatoria Ejecutoriada Penal, a personas privadas de libert</w:t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>ad.</w:t>
            </w:r>
          </w:p>
          <w:p w14:paraId="1292EFCC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fasis"/>
                <w:rFonts w:ascii="Arial" w:hAnsi="Arial" w:cs="Arial"/>
                <w:sz w:val="17"/>
                <w:szCs w:val="17"/>
              </w:rPr>
              <w:t>II. La Defensoría del Pueblo, a través del Mecanismo Nacional de Prevención de la Tortura, además de las acciones constitucionales señaladas en el Parágrafo I del presente Artículo, podrá:</w:t>
            </w:r>
            <w:r>
              <w:rPr>
                <w:rFonts w:ascii="Arial" w:hAnsi="Arial" w:cs="Arial"/>
                <w:i/>
                <w:iCs/>
                <w:sz w:val="17"/>
                <w:szCs w:val="17"/>
              </w:rPr>
              <w:br/>
            </w:r>
            <w:r>
              <w:rPr>
                <w:rFonts w:ascii="Arial" w:hAnsi="Arial" w:cs="Arial"/>
                <w:i/>
                <w:iCs/>
                <w:sz w:val="17"/>
                <w:szCs w:val="17"/>
              </w:rPr>
              <w:br/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>1. Interponer y realizar el seguimiento a acciones penales y d</w:t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>isciplinarias ante la verificación de denuncias relativas a tortura y otros tratos o penas crueles, inhumanos o degradantes;</w:t>
            </w:r>
            <w:r>
              <w:rPr>
                <w:rFonts w:ascii="Arial" w:hAnsi="Arial" w:cs="Arial"/>
                <w:i/>
                <w:iCs/>
                <w:sz w:val="17"/>
                <w:szCs w:val="17"/>
              </w:rPr>
              <w:br/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 xml:space="preserve">2. </w:t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>Seguimientos a investigaciones y procesos por tortura y otros tratos o penas crueles, inhumanos o degradantes;</w:t>
            </w:r>
            <w:r>
              <w:rPr>
                <w:rFonts w:ascii="Arial" w:hAnsi="Arial" w:cs="Arial"/>
                <w:i/>
                <w:iCs/>
                <w:sz w:val="17"/>
                <w:szCs w:val="17"/>
              </w:rPr>
              <w:br/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 xml:space="preserve">3. Coordinar acciones con el Subcomité para la prevención de la Tortura y otros Tratos o Penas Crueles, Inhumanos o Degradantes, en el marco del </w:t>
            </w:r>
            <w:r>
              <w:rPr>
                <w:rStyle w:val="nfasis"/>
                <w:rFonts w:ascii="Arial" w:hAnsi="Arial" w:cs="Arial"/>
                <w:sz w:val="17"/>
                <w:szCs w:val="17"/>
              </w:rPr>
              <w:t>Protocolo Facultativo y de la normativa conexa vigente."</w:t>
            </w:r>
          </w:p>
          <w:p w14:paraId="2A062506" w14:textId="77777777" w:rsidR="00000000" w:rsidRDefault="00E76B64">
            <w:pPr>
              <w:pStyle w:val="NormalWeb"/>
              <w:jc w:val="center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DISPOSICIONES TRANSITORIAS</w:t>
            </w:r>
          </w:p>
          <w:p w14:paraId="48C72EB2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PRIMERA</w:t>
            </w:r>
            <w:r>
              <w:rPr>
                <w:rFonts w:ascii="Arial" w:hAnsi="Arial" w:cs="Arial"/>
                <w:sz w:val="17"/>
                <w:szCs w:val="17"/>
              </w:rPr>
              <w:t>. A efectos de dar cumplimiento a la presente Ley, se autoriza al Ministerio de Economía y Finanzas Públicas y a las entidades involucradas, a realizar las modificac</w:t>
            </w:r>
            <w:r>
              <w:rPr>
                <w:rFonts w:ascii="Arial" w:hAnsi="Arial" w:cs="Arial"/>
                <w:sz w:val="17"/>
                <w:szCs w:val="17"/>
              </w:rPr>
              <w:t>iones presupuestarias necesarias, así como los ajustes contables y de tesorería correspondientes.</w:t>
            </w:r>
          </w:p>
          <w:p w14:paraId="1C574280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 xml:space="preserve">SEGUNDA. </w:t>
            </w:r>
          </w:p>
          <w:p w14:paraId="5A9EE830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I.</w:t>
            </w:r>
            <w:r>
              <w:rPr>
                <w:rFonts w:ascii="Arial" w:hAnsi="Arial" w:cs="Arial"/>
                <w:sz w:val="17"/>
                <w:szCs w:val="17"/>
              </w:rPr>
              <w:t xml:space="preserve"> Los activos, pasivos y documentación del Servicio para la Prevención de la Tortura - SEPRET, serán asumidos conforme corresponda por la Defensorí</w:t>
            </w:r>
            <w:r>
              <w:rPr>
                <w:rFonts w:ascii="Arial" w:hAnsi="Arial" w:cs="Arial"/>
                <w:sz w:val="17"/>
                <w:szCs w:val="17"/>
              </w:rPr>
              <w:t>a del Pueblo en el marco de las nuevas atribuciones asignadas en la presente Ley.</w:t>
            </w:r>
          </w:p>
          <w:p w14:paraId="1D3E626A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 xml:space="preserve">II. </w:t>
            </w:r>
            <w:r>
              <w:rPr>
                <w:rFonts w:ascii="Arial" w:hAnsi="Arial" w:cs="Arial"/>
                <w:sz w:val="17"/>
                <w:szCs w:val="17"/>
              </w:rPr>
              <w:t>Para el cumplimiento del Parágrafo precedente, se deberá realizar el inventario correspondiente y efectuar la entrega respectiva mediante acta formal.</w:t>
            </w:r>
          </w:p>
          <w:p w14:paraId="7D524256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TERCERA.</w:t>
            </w:r>
            <w:r>
              <w:rPr>
                <w:rFonts w:ascii="Arial" w:hAnsi="Arial" w:cs="Arial"/>
                <w:sz w:val="17"/>
                <w:szCs w:val="17"/>
              </w:rPr>
              <w:t xml:space="preserve"> Quedan válidos y vigentes los acuerdos, convenios y contratos suscritos por el SEPRET, con las p</w:t>
            </w:r>
            <w:r>
              <w:rPr>
                <w:rFonts w:ascii="Arial" w:hAnsi="Arial" w:cs="Arial"/>
                <w:sz w:val="17"/>
                <w:szCs w:val="17"/>
              </w:rPr>
              <w:t>ersonas naturales jurídicas, instituciones, entidades y empresas públicas y privadas nacionales e internacionales, así como los procesos administrativos, judiciales y otros en los que sea parte el SEPRET, mismos que serán asumidos por la Defensoría del Pue</w:t>
            </w:r>
            <w:r>
              <w:rPr>
                <w:rFonts w:ascii="Arial" w:hAnsi="Arial" w:cs="Arial"/>
                <w:sz w:val="17"/>
                <w:szCs w:val="17"/>
              </w:rPr>
              <w:t>blo.</w:t>
            </w:r>
          </w:p>
          <w:p w14:paraId="57C7E888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CUARTA.</w:t>
            </w:r>
            <w:r>
              <w:rPr>
                <w:rFonts w:ascii="Arial" w:hAnsi="Arial" w:cs="Arial"/>
                <w:sz w:val="17"/>
                <w:szCs w:val="17"/>
              </w:rPr>
              <w:t xml:space="preserve"> Las obligaciones sociales y laborales del SEPRET, serán asumidas por la Defensoría del Pueblo conforme a las nuevas atribuciones asignadas en la presente Ley.</w:t>
            </w:r>
          </w:p>
          <w:p w14:paraId="2B309D06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QUINTA.</w:t>
            </w:r>
            <w:r>
              <w:rPr>
                <w:rFonts w:ascii="Arial" w:hAnsi="Arial" w:cs="Arial"/>
                <w:sz w:val="17"/>
                <w:szCs w:val="17"/>
              </w:rPr>
              <w:t xml:space="preserve"> La Defensoría del Pueblo, asumirá en lo que corresponda, los procesos de co</w:t>
            </w:r>
            <w:r>
              <w:rPr>
                <w:rFonts w:ascii="Arial" w:hAnsi="Arial" w:cs="Arial"/>
                <w:sz w:val="17"/>
                <w:szCs w:val="17"/>
              </w:rPr>
              <w:t>ntratación de bienes y servicios iniciados por el SEPRET, estando facultada a continuar o dejar sin efecto dichos Procesos, de conformidad a normativa vigente, precautelando los intereses económicos de la Entidad.</w:t>
            </w:r>
          </w:p>
          <w:p w14:paraId="0304AD13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SEXTA.</w:t>
            </w:r>
            <w:r>
              <w:rPr>
                <w:rFonts w:ascii="Arial" w:hAnsi="Arial" w:cs="Arial"/>
                <w:sz w:val="17"/>
                <w:szCs w:val="17"/>
              </w:rPr>
              <w:t xml:space="preserve"> El Ministerio de Justicia y Transpa</w:t>
            </w:r>
            <w:r>
              <w:rPr>
                <w:rFonts w:ascii="Arial" w:hAnsi="Arial" w:cs="Arial"/>
                <w:sz w:val="17"/>
                <w:szCs w:val="17"/>
              </w:rPr>
              <w:t xml:space="preserve">rencia Institucional, deberá remitir al Ministerio de Economía y Finanzas Públicas y a la Contraloría General del Estado, estados financieros auditados del SEPRET en el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plazo de noventa (90) días calendario computables a partir del cierre correspondiente. </w:t>
            </w:r>
            <w:r>
              <w:rPr>
                <w:rFonts w:ascii="Arial" w:hAnsi="Arial" w:cs="Arial"/>
                <w:sz w:val="17"/>
                <w:szCs w:val="17"/>
              </w:rPr>
              <w:t xml:space="preserve">Para tal fin la Defensoría del Pueblo deberá proporcionar la información requerida por el Ministerio de Justicia y Transparencia Institucional. </w:t>
            </w:r>
          </w:p>
          <w:p w14:paraId="657066BA" w14:textId="77777777" w:rsidR="00000000" w:rsidRDefault="00E76B64">
            <w:pPr>
              <w:pStyle w:val="NormalWeb"/>
              <w:jc w:val="center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DISPOSICIONES FINALES</w:t>
            </w:r>
          </w:p>
          <w:p w14:paraId="2421C996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PRIMERA.</w:t>
            </w:r>
            <w:r>
              <w:rPr>
                <w:rFonts w:ascii="Arial" w:hAnsi="Arial" w:cs="Arial"/>
                <w:sz w:val="17"/>
                <w:szCs w:val="17"/>
              </w:rPr>
              <w:t xml:space="preserve"> La Defensoría del Pueblo emitirá los reglamentos necesarios para el cumplimiento</w:t>
            </w:r>
            <w:r>
              <w:rPr>
                <w:rFonts w:ascii="Arial" w:hAnsi="Arial" w:cs="Arial"/>
                <w:sz w:val="17"/>
                <w:szCs w:val="17"/>
              </w:rPr>
              <w:t xml:space="preserve"> de la presente Ley.</w:t>
            </w:r>
          </w:p>
          <w:p w14:paraId="3F3F4C12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SEGUNDA.</w:t>
            </w:r>
            <w:r>
              <w:rPr>
                <w:rFonts w:ascii="Arial" w:hAnsi="Arial" w:cs="Arial"/>
                <w:sz w:val="17"/>
                <w:szCs w:val="17"/>
              </w:rPr>
              <w:t xml:space="preserve"> La presente Ley entrara en vigencia a los treinta (30) días calendario, computables a partir de su publicación.</w:t>
            </w:r>
          </w:p>
          <w:p w14:paraId="7A561A70" w14:textId="77777777" w:rsidR="00000000" w:rsidRDefault="00E76B64">
            <w:pPr>
              <w:pStyle w:val="NormalWeb"/>
              <w:jc w:val="center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DISPOSICIÓN ABROGATORIA</w:t>
            </w:r>
          </w:p>
          <w:p w14:paraId="54413AF7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 xml:space="preserve">ÚNICA. </w:t>
            </w:r>
            <w:r>
              <w:rPr>
                <w:rFonts w:ascii="Arial" w:hAnsi="Arial" w:cs="Arial"/>
                <w:sz w:val="17"/>
                <w:szCs w:val="17"/>
              </w:rPr>
              <w:t>   Se abroga la Ley N° 474 de 30 de diciembre de 2013, y el Decreto Supremo N° 2082</w:t>
            </w:r>
            <w:r>
              <w:rPr>
                <w:rFonts w:ascii="Arial" w:hAnsi="Arial" w:cs="Arial"/>
                <w:sz w:val="17"/>
                <w:szCs w:val="17"/>
              </w:rPr>
              <w:t xml:space="preserve"> de 20 de agosto de 2014.</w:t>
            </w:r>
          </w:p>
          <w:p w14:paraId="657FEE5E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Remítase al Órgano Ejecutivo para fines constitucionales.</w:t>
            </w:r>
          </w:p>
          <w:p w14:paraId="77E887C7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 dada en la Sala de Sesiones de la Asamblea Legislativa Plurinacional, a los nueve días del mes de septiembre del año dos mil veintiuno.</w:t>
            </w:r>
          </w:p>
          <w:p w14:paraId="2EADD242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Fdo. Andrónico Rodríguez Ledezma,</w:t>
            </w:r>
            <w:r>
              <w:rPr>
                <w:rFonts w:ascii="Arial" w:hAnsi="Arial" w:cs="Arial"/>
                <w:sz w:val="17"/>
                <w:szCs w:val="17"/>
              </w:rPr>
              <w:t xml:space="preserve"> Elsa Ali Ramos, Gladys V. Alarcón F. de Ayala, María R. Nacif Barboza, Walter Villagra Romay, Sandra Paz Méndez.</w:t>
            </w:r>
          </w:p>
          <w:p w14:paraId="5D67F648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 tanto, la promulgo para que se tenga y cumpla como Ley del Estado Plurinacional de Bolivia.</w:t>
            </w:r>
          </w:p>
          <w:p w14:paraId="78600CDB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Casa Grande del Pueblo de la ciudad de La Paz,</w:t>
            </w:r>
            <w:r>
              <w:rPr>
                <w:rFonts w:ascii="Arial" w:hAnsi="Arial" w:cs="Arial"/>
                <w:sz w:val="17"/>
                <w:szCs w:val="17"/>
              </w:rPr>
              <w:t xml:space="preserve"> a los veintinueve días del mes de septiembre del año dos mil veintiuno.</w:t>
            </w:r>
          </w:p>
          <w:p w14:paraId="17DA328F" w14:textId="77777777" w:rsidR="00000000" w:rsidRDefault="00E76B64">
            <w:pPr>
              <w:pStyle w:val="NormalWeb"/>
              <w:divId w:val="1381439539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Fdo. Luis Alberto Arce Catacora,</w:t>
            </w:r>
            <w:r>
              <w:rPr>
                <w:rFonts w:ascii="Arial" w:hAnsi="Arial" w:cs="Arial"/>
                <w:sz w:val="17"/>
                <w:szCs w:val="17"/>
              </w:rPr>
              <w:t xml:space="preserve"> Maria Nela Prada Tejada, Marcelo Alejandro Montenegro Gomez Garcia, Iván Manolo Lima Magne.</w:t>
            </w:r>
          </w:p>
          <w:p w14:paraId="5E43EF46" w14:textId="35744FFB" w:rsidR="00000000" w:rsidRDefault="00E76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</w:tbl>
    <w:p w14:paraId="26158923" w14:textId="55A85290" w:rsidR="00000000" w:rsidRDefault="00E76B64">
      <w:pPr>
        <w:jc w:val="center"/>
        <w:rPr>
          <w:rFonts w:eastAsia="Times New Roman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64"/>
    <w:rsid w:val="00E7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8BA7C"/>
  <w15:chartTrackingRefBased/>
  <w15:docId w15:val="{8A5DF5C8-F332-4F4A-8988-E5F9C187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4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GACETA OFICIAL DEL ESTADO PLURINACIONAL DE BOLIVIA</dc:title>
  <dc:subject/>
  <dc:creator>Gabriela Valencia</dc:creator>
  <cp:keywords/>
  <dc:description/>
  <cp:lastModifiedBy>Gabriela Valencia</cp:lastModifiedBy>
  <cp:revision>2</cp:revision>
  <dcterms:created xsi:type="dcterms:W3CDTF">2022-02-02T19:43:00Z</dcterms:created>
  <dcterms:modified xsi:type="dcterms:W3CDTF">2022-02-02T19:43:00Z</dcterms:modified>
</cp:coreProperties>
</file>