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000000" w14:paraId="02389764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C6E583" w14:textId="77777777" w:rsidR="00000000" w:rsidRDefault="00CE1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0EE1B15">
                <v:rect id="_x0000_i1025" style="width:0;height:1.5pt" o:hralign="center" o:hrstd="t" o:hr="t" fillcolor="#a0a0a0" stroked="f"/>
              </w:pict>
            </w:r>
          </w:p>
          <w:p w14:paraId="4C5FA47C" w14:textId="77777777" w:rsidR="00000000" w:rsidRDefault="00CE1A33">
            <w:pPr>
              <w:rPr>
                <w:rFonts w:eastAsia="Times New Roman"/>
              </w:rPr>
            </w:pPr>
          </w:p>
          <w:p w14:paraId="0C361758" w14:textId="77777777" w:rsidR="00000000" w:rsidRDefault="00CE1A33">
            <w:pPr>
              <w:pStyle w:val="NormalWeb"/>
              <w:jc w:val="center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LEY </w:t>
            </w:r>
            <w:proofErr w:type="spellStart"/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N°</w:t>
            </w:r>
            <w:proofErr w:type="spellEnd"/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 1369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LEY DE 28 DE ABRIL DE 2021</w:t>
            </w:r>
          </w:p>
          <w:p w14:paraId="122A4CD5" w14:textId="77777777" w:rsidR="00000000" w:rsidRDefault="00CE1A33">
            <w:pPr>
              <w:pStyle w:val="NormalWeb"/>
              <w:jc w:val="center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LUIS ALBERTO ARCE CATACORA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PRESIDENTE CONSTITUCIONAL DEL ESTADO PLURINACIONAL DE BOLIVIA</w:t>
            </w:r>
          </w:p>
          <w:p w14:paraId="7BD25441" w14:textId="77777777" w:rsidR="00000000" w:rsidRDefault="00CE1A33">
            <w:pPr>
              <w:pStyle w:val="NormalWeb"/>
              <w:jc w:val="center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cuanto, la Asamblea Legislativa Plurinacional, ha sancionado la siguiente Ley:</w:t>
            </w:r>
          </w:p>
          <w:p w14:paraId="4EF72963" w14:textId="77777777" w:rsidR="00000000" w:rsidRDefault="00CE1A33">
            <w:pPr>
              <w:pStyle w:val="NormalWeb"/>
              <w:jc w:val="center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LA ASAMBLEA LEGISLATIVA PLURINACIONAL</w:t>
            </w:r>
          </w:p>
          <w:p w14:paraId="7AFBAAD4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DECRETA:</w:t>
            </w:r>
          </w:p>
          <w:p w14:paraId="23D58E7D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ARTÍCULO 1. (OBJETO).</w:t>
            </w:r>
            <w:r>
              <w:rPr>
                <w:rFonts w:ascii="Arial" w:hAnsi="Arial" w:cs="Arial"/>
                <w:sz w:val="17"/>
                <w:szCs w:val="17"/>
              </w:rPr>
              <w:t xml:space="preserve"> La presente Ley tiene por objeto autorizar la inscripción y transferencia de recursos que contribuyan al</w:t>
            </w:r>
            <w:r>
              <w:rPr>
                <w:rFonts w:ascii="Arial" w:hAnsi="Arial" w:cs="Arial"/>
                <w:sz w:val="17"/>
                <w:szCs w:val="17"/>
              </w:rPr>
              <w:t xml:space="preserve"> acceso a la educación de las y los estudiantes del Sistema Educativo Plurinacional.</w:t>
            </w:r>
          </w:p>
          <w:p w14:paraId="52C81478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ARTÍCULO 2. (INSCRIPCIÓN Y TRANSFERENCIA DE RECURSOS). </w:t>
            </w:r>
            <w:r>
              <w:rPr>
                <w:rFonts w:ascii="Arial" w:hAnsi="Arial" w:cs="Arial"/>
                <w:sz w:val="17"/>
                <w:szCs w:val="17"/>
              </w:rPr>
              <w:t>Se autoriza al Ministerio de Economía y Finanzas Públicas, la inscripción en el presupuesto institucional del Minist</w:t>
            </w:r>
            <w:r>
              <w:rPr>
                <w:rFonts w:ascii="Arial" w:hAnsi="Arial" w:cs="Arial"/>
                <w:sz w:val="17"/>
                <w:szCs w:val="17"/>
              </w:rPr>
              <w:t xml:space="preserve">erio de Obras Públicas, Servicios y Vivienda, de Bs43.974.859.- (Cuarenta y Tres Millones Novecientos Setenta y Cuatro Mil Ochocientos Cincuenta y Nueve 00/100 Bolivianos) proveniente de los recursos no ejecutados ni comprometidos del Programa Nacional de </w:t>
            </w:r>
            <w:r>
              <w:rPr>
                <w:rFonts w:ascii="Arial" w:hAnsi="Arial" w:cs="Arial"/>
                <w:sz w:val="17"/>
                <w:szCs w:val="17"/>
              </w:rPr>
              <w:t>Telecomunicaciones de Inclusión Social - PRONTIS, que se encuentran en saldos de caja y bancos al 31 de diciembre de 2020, para su transferencia al Ministerio de Educación.</w:t>
            </w:r>
          </w:p>
          <w:p w14:paraId="60C62F3C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ARTÍCULO 3. (DESTINO DE LOS RECURSOS). </w:t>
            </w:r>
            <w:r>
              <w:rPr>
                <w:rFonts w:ascii="Arial" w:hAnsi="Arial" w:cs="Arial"/>
                <w:sz w:val="17"/>
                <w:szCs w:val="17"/>
              </w:rPr>
              <w:t>Los recursos transferidos al Ministerio de E</w:t>
            </w:r>
            <w:r>
              <w:rPr>
                <w:rFonts w:ascii="Arial" w:hAnsi="Arial" w:cs="Arial"/>
                <w:sz w:val="17"/>
                <w:szCs w:val="17"/>
              </w:rPr>
              <w:t>ducación, estarán destinados durante la gestión 2021, a la generación de contenidos educativos digitales e impresos para el Sistema Educativo Plurinacional y al pago de servicios de nube y transmisión satelital.</w:t>
            </w:r>
          </w:p>
          <w:p w14:paraId="2E0F035D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DISPOSICIÓN ADICIONAL</w:t>
            </w:r>
          </w:p>
          <w:p w14:paraId="1100D636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ÚNICA. </w:t>
            </w:r>
            <w:r>
              <w:rPr>
                <w:rFonts w:ascii="Arial" w:hAnsi="Arial" w:cs="Arial"/>
                <w:sz w:val="17"/>
                <w:szCs w:val="17"/>
              </w:rPr>
              <w:t>   Los saldos n</w:t>
            </w:r>
            <w:r>
              <w:rPr>
                <w:rFonts w:ascii="Arial" w:hAnsi="Arial" w:cs="Arial"/>
                <w:sz w:val="17"/>
                <w:szCs w:val="17"/>
              </w:rPr>
              <w:t>o ejecutados durante la gestión 2021, de los recursos transferidos de acuerdo al Artículo 2 de la presente Ley, serán devueltos al Ministerio de Obras Públicas, Servicios y Vivienda, para el Programa Nacional de Telecomunicaciones de Inclusión Social - PRO</w:t>
            </w:r>
            <w:r>
              <w:rPr>
                <w:rFonts w:ascii="Arial" w:hAnsi="Arial" w:cs="Arial"/>
                <w:sz w:val="17"/>
                <w:szCs w:val="17"/>
              </w:rPr>
              <w:t>NTIS.</w:t>
            </w:r>
          </w:p>
          <w:p w14:paraId="68269DC5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DISPOSICIÓN ABROGATORIA Y DEROGATORIA</w:t>
            </w:r>
          </w:p>
          <w:p w14:paraId="2C7F8BB3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>ÚNICA.</w:t>
            </w:r>
            <w:r>
              <w:rPr>
                <w:rFonts w:ascii="Arial" w:hAnsi="Arial" w:cs="Arial"/>
                <w:sz w:val="17"/>
                <w:szCs w:val="17"/>
              </w:rPr>
              <w:t xml:space="preserve">    Se abrogan y derogan todas las disposiciones contrarias a la presente Ley.</w:t>
            </w:r>
          </w:p>
          <w:p w14:paraId="341F128B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Remítase al Órgano Ejecutivo para fines constitucionales.</w:t>
            </w:r>
          </w:p>
          <w:p w14:paraId="27172109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 dada en la Sala de Sesiones de la Asamblea Legislativa Plurinacion</w:t>
            </w:r>
            <w:r>
              <w:rPr>
                <w:rFonts w:ascii="Arial" w:hAnsi="Arial" w:cs="Arial"/>
                <w:sz w:val="17"/>
                <w:szCs w:val="17"/>
              </w:rPr>
              <w:t xml:space="preserve">al,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a los veintiuno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días del mes de abril del año dos mil veintiuno.</w:t>
            </w:r>
          </w:p>
          <w:p w14:paraId="3D5B1523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Fdo. Andrónico Rodríguez Ledezma, Freddy Mamani Laura, Gladys V. Alarcón F. de Ayala, María R. Nacif Barboza, Jorge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Yucra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Zárate, Walter Villagra Romay.</w:t>
            </w:r>
          </w:p>
          <w:p w14:paraId="6A46A266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tanto, la promulgo para que se</w:t>
            </w:r>
            <w:r>
              <w:rPr>
                <w:rFonts w:ascii="Arial" w:hAnsi="Arial" w:cs="Arial"/>
                <w:sz w:val="17"/>
                <w:szCs w:val="17"/>
              </w:rPr>
              <w:t xml:space="preserve"> tenga y cumpla como Ley del Estado Plurinacional de Bolivia.</w:t>
            </w:r>
          </w:p>
          <w:p w14:paraId="32D11638" w14:textId="77777777" w:rsidR="00000000" w:rsidRDefault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Casa Grande del Pueblo de la ciudad de La Paz, a los veintiocho días del mes de abril del año dos mil veintiuno.</w:t>
            </w:r>
          </w:p>
          <w:p w14:paraId="7A2F435F" w14:textId="4E2607F1" w:rsidR="00000000" w:rsidRPr="00CE1A33" w:rsidRDefault="00CE1A33" w:rsidP="00CE1A33">
            <w:pPr>
              <w:pStyle w:val="NormalWeb"/>
              <w:divId w:val="1297179073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extoennegrita"/>
                <w:rFonts w:ascii="Arial" w:hAnsi="Arial" w:cs="Arial"/>
                <w:sz w:val="17"/>
                <w:szCs w:val="17"/>
              </w:rPr>
              <w:t xml:space="preserve">Fdo. Luis Alberto Arce Catacora,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Maria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Nela Prada Tejada, Marcelo Alejandro Monte</w:t>
            </w:r>
            <w:r>
              <w:rPr>
                <w:rFonts w:ascii="Arial" w:hAnsi="Arial" w:cs="Arial"/>
                <w:sz w:val="17"/>
                <w:szCs w:val="17"/>
              </w:rPr>
              <w:t xml:space="preserve">negro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Gomez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Garcia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Edgar Montaño Rojas.</w:t>
            </w:r>
          </w:p>
        </w:tc>
      </w:tr>
      <w:tr w:rsidR="00000000" w14:paraId="768F397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147ED1" w14:textId="77777777" w:rsidR="00000000" w:rsidRDefault="00CE1A33">
            <w:pPr>
              <w:jc w:val="right"/>
              <w:rPr>
                <w:rFonts w:eastAsia="Times New Roman"/>
              </w:rPr>
            </w:pPr>
          </w:p>
          <w:p w14:paraId="3D51E734" w14:textId="77777777" w:rsidR="00000000" w:rsidRDefault="00CE1A3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991E3BF">
                <v:rect id="_x0000_i1026" style="width:0;height:1.5pt" o:hralign="center" o:hrstd="t" o:hr="t" fillcolor="#a0a0a0" stroked="f"/>
              </w:pict>
            </w:r>
          </w:p>
          <w:p w14:paraId="0A1F871E" w14:textId="0CB578E6" w:rsidR="00000000" w:rsidRDefault="00CE1A33">
            <w:pPr>
              <w:jc w:val="right"/>
              <w:rPr>
                <w:rFonts w:eastAsia="Times New Roman"/>
              </w:rPr>
            </w:pPr>
          </w:p>
        </w:tc>
      </w:tr>
    </w:tbl>
    <w:p w14:paraId="6F9CE445" w14:textId="588F4E23" w:rsidR="00000000" w:rsidRDefault="00CE1A33">
      <w:pPr>
        <w:jc w:val="center"/>
        <w:rPr>
          <w:rFonts w:eastAsia="Times New Roman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33"/>
    <w:rsid w:val="00C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4AD6D"/>
  <w15:chartTrackingRefBased/>
  <w15:docId w15:val="{AABD4215-C77E-4241-8D84-41EFF10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sin título</dc:title>
  <dc:subject/>
  <dc:creator>Gabriela Valencia</dc:creator>
  <cp:keywords/>
  <dc:description/>
  <cp:lastModifiedBy>Gabriela Valencia</cp:lastModifiedBy>
  <cp:revision>2</cp:revision>
  <dcterms:created xsi:type="dcterms:W3CDTF">2022-02-02T19:39:00Z</dcterms:created>
  <dcterms:modified xsi:type="dcterms:W3CDTF">2022-02-02T19:39:00Z</dcterms:modified>
</cp:coreProperties>
</file>