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8758" w14:textId="6413FEEF" w:rsidR="00D60D1C" w:rsidRPr="00D60D1C" w:rsidRDefault="00D60D1C" w:rsidP="00910B97">
      <w:pPr>
        <w:spacing w:line="276" w:lineRule="auto"/>
        <w:ind w:left="-450"/>
        <w:jc w:val="center"/>
        <w:rPr>
          <w:bCs/>
          <w:lang w:eastAsia="nl-NL"/>
        </w:rPr>
      </w:pPr>
      <w:bookmarkStart w:id="0" w:name="_Toc527976438"/>
      <w:bookmarkStart w:id="1" w:name="_Toc23513389"/>
      <w:bookmarkStart w:id="2" w:name="_Toc30781474"/>
      <w:bookmarkStart w:id="3" w:name="_GoBack"/>
      <w:bookmarkEnd w:id="3"/>
      <w:r w:rsidRPr="00D60D1C">
        <w:rPr>
          <w:bCs/>
          <w:lang w:eastAsia="nl-NL"/>
        </w:rPr>
        <w:t>Supplementary report on</w:t>
      </w:r>
    </w:p>
    <w:p w14:paraId="637D2810" w14:textId="77777777" w:rsidR="00D60D1C" w:rsidRPr="00D60D1C" w:rsidRDefault="00D60D1C" w:rsidP="00910B97">
      <w:pPr>
        <w:spacing w:line="276" w:lineRule="auto"/>
        <w:ind w:left="-450"/>
        <w:jc w:val="center"/>
        <w:rPr>
          <w:b/>
          <w:lang w:eastAsia="nl-NL"/>
        </w:rPr>
      </w:pPr>
    </w:p>
    <w:p w14:paraId="5376D9A2" w14:textId="102B11E1" w:rsidR="00D60D1C" w:rsidRPr="00D60D1C" w:rsidRDefault="00D60D1C" w:rsidP="00910B97">
      <w:pPr>
        <w:spacing w:line="276" w:lineRule="auto"/>
        <w:ind w:left="-450"/>
        <w:jc w:val="center"/>
        <w:rPr>
          <w:b/>
          <w:lang w:eastAsia="nl-NL"/>
        </w:rPr>
      </w:pPr>
      <w:r w:rsidRPr="00D60D1C">
        <w:rPr>
          <w:b/>
          <w:lang w:eastAsia="nl-NL"/>
        </w:rPr>
        <w:t xml:space="preserve">“Sexual Exploitation of Children in </w:t>
      </w:r>
      <w:r w:rsidRPr="003E6C4C">
        <w:rPr>
          <w:b/>
          <w:lang w:eastAsia="nl-NL"/>
        </w:rPr>
        <w:t>Bolivia</w:t>
      </w:r>
      <w:r w:rsidRPr="003E6C4C">
        <w:rPr>
          <w:rFonts w:ascii="Arial" w:hAnsi="Arial" w:cs="Arial"/>
          <w:b/>
          <w:bCs/>
          <w:color w:val="1D498A"/>
          <w:sz w:val="23"/>
          <w:szCs w:val="23"/>
        </w:rPr>
        <w:t xml:space="preserve"> </w:t>
      </w:r>
      <w:r w:rsidRPr="003E6C4C">
        <w:rPr>
          <w:b/>
          <w:bCs/>
          <w:lang w:eastAsia="nl-NL"/>
        </w:rPr>
        <w:t>(Plurinational State of)</w:t>
      </w:r>
      <w:r w:rsidRPr="00D60D1C">
        <w:rPr>
          <w:b/>
          <w:lang w:eastAsia="nl-NL"/>
        </w:rPr>
        <w:t>”</w:t>
      </w:r>
    </w:p>
    <w:p w14:paraId="1188044E" w14:textId="77777777" w:rsidR="00D60D1C" w:rsidRPr="00D60D1C" w:rsidRDefault="00D60D1C" w:rsidP="00910B97">
      <w:pPr>
        <w:spacing w:line="276" w:lineRule="auto"/>
        <w:ind w:left="-450"/>
        <w:jc w:val="center"/>
        <w:rPr>
          <w:b/>
          <w:lang w:eastAsia="nl-NL"/>
        </w:rPr>
      </w:pPr>
    </w:p>
    <w:p w14:paraId="2A19DFC1" w14:textId="77777777" w:rsidR="00D60D1C" w:rsidRPr="00D60D1C" w:rsidRDefault="00D60D1C" w:rsidP="00910B97">
      <w:pPr>
        <w:spacing w:line="276" w:lineRule="auto"/>
        <w:ind w:left="-450"/>
        <w:jc w:val="center"/>
        <w:rPr>
          <w:b/>
          <w:lang w:eastAsia="nl-NL"/>
        </w:rPr>
      </w:pPr>
    </w:p>
    <w:p w14:paraId="3DA9CA87" w14:textId="0569F914" w:rsidR="00D60D1C" w:rsidRPr="00D60D1C" w:rsidRDefault="00D60D1C" w:rsidP="00910B97">
      <w:pPr>
        <w:spacing w:line="276" w:lineRule="auto"/>
        <w:ind w:left="-450"/>
        <w:jc w:val="center"/>
        <w:rPr>
          <w:bCs/>
          <w:lang w:eastAsia="nl-NL"/>
        </w:rPr>
      </w:pPr>
      <w:r w:rsidRPr="00D60D1C">
        <w:rPr>
          <w:bCs/>
          <w:lang w:eastAsia="nl-NL"/>
        </w:rPr>
        <w:t xml:space="preserve">to the combined fifth and sixth periodic reports of </w:t>
      </w:r>
      <w:r w:rsidRPr="003E6C4C">
        <w:rPr>
          <w:bCs/>
          <w:lang w:eastAsia="nl-NL"/>
        </w:rPr>
        <w:t>Bolivia</w:t>
      </w:r>
      <w:r w:rsidRPr="00D60D1C">
        <w:rPr>
          <w:bCs/>
          <w:lang w:eastAsia="nl-NL"/>
        </w:rPr>
        <w:t xml:space="preserve"> on the implementation of the Convention on the Rights of the Child, including the implementation of the Optional Protocol on the sale of children, child prostitution and child pornography</w:t>
      </w:r>
    </w:p>
    <w:p w14:paraId="05DB5CA1" w14:textId="5CF5D91D" w:rsidR="00D60D1C" w:rsidRPr="00D60D1C" w:rsidRDefault="00D60D1C" w:rsidP="00F250C6">
      <w:pPr>
        <w:spacing w:line="276" w:lineRule="auto"/>
        <w:rPr>
          <w:b/>
          <w:lang w:eastAsia="nl-NL"/>
        </w:rPr>
      </w:pPr>
    </w:p>
    <w:p w14:paraId="4B7D34A6" w14:textId="77777777" w:rsidR="00D60D1C" w:rsidRPr="00D60D1C" w:rsidRDefault="00D60D1C" w:rsidP="00910B97">
      <w:pPr>
        <w:spacing w:line="276" w:lineRule="auto"/>
        <w:ind w:left="-450"/>
        <w:jc w:val="center"/>
        <w:rPr>
          <w:b/>
          <w:lang w:eastAsia="nl-NL"/>
        </w:rPr>
      </w:pPr>
    </w:p>
    <w:p w14:paraId="1D59ABEF" w14:textId="77777777" w:rsidR="00D60D1C" w:rsidRPr="00D60D1C" w:rsidRDefault="00D60D1C" w:rsidP="00910B97">
      <w:pPr>
        <w:spacing w:line="276" w:lineRule="auto"/>
        <w:ind w:left="-450"/>
        <w:jc w:val="center"/>
        <w:rPr>
          <w:bCs/>
          <w:lang w:eastAsia="nl-NL"/>
        </w:rPr>
      </w:pPr>
      <w:r w:rsidRPr="00D60D1C">
        <w:rPr>
          <w:bCs/>
          <w:lang w:eastAsia="nl-NL"/>
        </w:rPr>
        <w:t>Submitted by</w:t>
      </w:r>
    </w:p>
    <w:p w14:paraId="1425AB52" w14:textId="77777777" w:rsidR="00D60D1C" w:rsidRPr="00D60D1C" w:rsidRDefault="00D60D1C" w:rsidP="00910B97">
      <w:pPr>
        <w:spacing w:line="276" w:lineRule="auto"/>
        <w:ind w:left="-450"/>
        <w:jc w:val="center"/>
        <w:rPr>
          <w:b/>
          <w:lang w:eastAsia="nl-NL"/>
        </w:rPr>
      </w:pPr>
    </w:p>
    <w:p w14:paraId="042A24D0" w14:textId="77777777" w:rsidR="00D60D1C" w:rsidRPr="00D60D1C" w:rsidRDefault="00D60D1C" w:rsidP="00910B97">
      <w:pPr>
        <w:spacing w:line="276" w:lineRule="auto"/>
        <w:ind w:left="-450"/>
        <w:jc w:val="center"/>
        <w:rPr>
          <w:b/>
          <w:lang w:eastAsia="nl-NL"/>
        </w:rPr>
      </w:pPr>
      <w:r w:rsidRPr="00D60D1C">
        <w:rPr>
          <w:b/>
          <w:lang w:eastAsia="nl-NL"/>
        </w:rPr>
        <w:t>ECPAT International</w:t>
      </w:r>
    </w:p>
    <w:p w14:paraId="5FD2DFA1" w14:textId="77777777" w:rsidR="00D60D1C" w:rsidRPr="00D60D1C" w:rsidRDefault="00D60D1C" w:rsidP="00910B97">
      <w:pPr>
        <w:spacing w:line="276" w:lineRule="auto"/>
        <w:ind w:left="-450"/>
        <w:jc w:val="center"/>
        <w:rPr>
          <w:b/>
          <w:lang w:eastAsia="nl-NL"/>
        </w:rPr>
      </w:pPr>
    </w:p>
    <w:p w14:paraId="37DA19CD" w14:textId="77777777" w:rsidR="00D60D1C" w:rsidRPr="00D60D1C" w:rsidRDefault="00D60D1C" w:rsidP="00910B97">
      <w:pPr>
        <w:spacing w:line="276" w:lineRule="auto"/>
        <w:ind w:left="-450"/>
        <w:jc w:val="center"/>
        <w:rPr>
          <w:bCs/>
          <w:lang w:eastAsia="nl-NL"/>
        </w:rPr>
      </w:pPr>
      <w:r w:rsidRPr="00D60D1C">
        <w:rPr>
          <w:bCs/>
          <w:lang w:eastAsia="nl-NL"/>
        </w:rPr>
        <w:t>And</w:t>
      </w:r>
    </w:p>
    <w:p w14:paraId="451CA00B" w14:textId="77777777" w:rsidR="00D60D1C" w:rsidRPr="00D60D1C" w:rsidRDefault="00D60D1C" w:rsidP="00910B97">
      <w:pPr>
        <w:spacing w:line="276" w:lineRule="auto"/>
        <w:ind w:left="-450"/>
        <w:jc w:val="center"/>
        <w:rPr>
          <w:b/>
          <w:lang w:eastAsia="nl-NL"/>
        </w:rPr>
      </w:pPr>
    </w:p>
    <w:p w14:paraId="7634A647" w14:textId="2945A0A6" w:rsidR="00D60D1C" w:rsidRPr="00157668" w:rsidRDefault="00502225" w:rsidP="00910B97">
      <w:pPr>
        <w:spacing w:line="276" w:lineRule="auto"/>
        <w:ind w:left="-450"/>
        <w:jc w:val="center"/>
        <w:rPr>
          <w:b/>
          <w:lang w:eastAsia="nl-NL"/>
        </w:rPr>
      </w:pPr>
      <w:r w:rsidRPr="00157668">
        <w:rPr>
          <w:b/>
          <w:lang w:eastAsia="nl-NL"/>
        </w:rPr>
        <w:t>Consor</w:t>
      </w:r>
      <w:r w:rsidR="005F687A">
        <w:rPr>
          <w:b/>
          <w:lang w:eastAsia="nl-NL"/>
        </w:rPr>
        <w:t xml:space="preserve">cio </w:t>
      </w:r>
      <w:r w:rsidR="00D60D1C" w:rsidRPr="00157668">
        <w:rPr>
          <w:b/>
          <w:lang w:eastAsia="nl-NL"/>
        </w:rPr>
        <w:t>ECPAT Bolivia</w:t>
      </w:r>
    </w:p>
    <w:p w14:paraId="5CDBDB4A" w14:textId="77777777" w:rsidR="00D60D1C" w:rsidRPr="00157668" w:rsidRDefault="00D60D1C" w:rsidP="00910B97">
      <w:pPr>
        <w:spacing w:line="276" w:lineRule="auto"/>
        <w:ind w:left="-450"/>
        <w:jc w:val="center"/>
        <w:rPr>
          <w:b/>
          <w:lang w:eastAsia="nl-NL"/>
        </w:rPr>
      </w:pPr>
    </w:p>
    <w:p w14:paraId="79789C7E" w14:textId="184C3DF8" w:rsidR="00D60D1C" w:rsidRPr="00157668" w:rsidRDefault="00D60D1C" w:rsidP="00910B97">
      <w:pPr>
        <w:spacing w:line="276" w:lineRule="auto"/>
        <w:ind w:left="-450"/>
        <w:jc w:val="center"/>
        <w:rPr>
          <w:bCs/>
          <w:lang w:eastAsia="nl-NL"/>
        </w:rPr>
      </w:pPr>
      <w:r w:rsidRPr="00157668">
        <w:rPr>
          <w:bCs/>
          <w:lang w:eastAsia="nl-NL"/>
        </w:rPr>
        <w:t xml:space="preserve">Bangkok, Thailand, </w:t>
      </w:r>
      <w:r w:rsidR="00910B97" w:rsidRPr="00157668">
        <w:rPr>
          <w:bCs/>
          <w:lang w:eastAsia="nl-NL"/>
        </w:rPr>
        <w:t xml:space="preserve">1 November </w:t>
      </w:r>
      <w:r w:rsidRPr="00157668">
        <w:rPr>
          <w:bCs/>
          <w:lang w:eastAsia="nl-NL"/>
        </w:rPr>
        <w:t>2020</w:t>
      </w:r>
    </w:p>
    <w:p w14:paraId="23187C38" w14:textId="77777777" w:rsidR="00D60D1C" w:rsidRPr="00157668" w:rsidRDefault="00D60D1C" w:rsidP="00910B97">
      <w:pPr>
        <w:spacing w:line="276" w:lineRule="auto"/>
        <w:ind w:left="-450"/>
        <w:jc w:val="center"/>
        <w:rPr>
          <w:b/>
          <w:lang w:eastAsia="nl-NL"/>
        </w:rPr>
      </w:pPr>
    </w:p>
    <w:p w14:paraId="7D62404A" w14:textId="77777777" w:rsidR="00D60D1C" w:rsidRPr="00157668" w:rsidRDefault="00D60D1C" w:rsidP="00910B97">
      <w:pPr>
        <w:spacing w:line="276" w:lineRule="auto"/>
        <w:ind w:left="-450"/>
        <w:jc w:val="center"/>
        <w:rPr>
          <w:b/>
          <w:lang w:eastAsia="nl-NL"/>
        </w:rPr>
      </w:pPr>
    </w:p>
    <w:p w14:paraId="3D494FD1" w14:textId="77777777" w:rsidR="00D60D1C" w:rsidRPr="00157668" w:rsidRDefault="00D60D1C" w:rsidP="00910B97">
      <w:pPr>
        <w:spacing w:line="276" w:lineRule="auto"/>
        <w:ind w:left="-450"/>
        <w:jc w:val="center"/>
        <w:rPr>
          <w:b/>
          <w:lang w:eastAsia="nl-NL"/>
        </w:rPr>
      </w:pPr>
    </w:p>
    <w:p w14:paraId="4087E55C" w14:textId="77777777" w:rsidR="00D60D1C" w:rsidRPr="00157668" w:rsidRDefault="00D60D1C" w:rsidP="00910B97">
      <w:pPr>
        <w:spacing w:line="276" w:lineRule="auto"/>
        <w:ind w:left="-450"/>
        <w:jc w:val="center"/>
        <w:rPr>
          <w:b/>
          <w:lang w:eastAsia="nl-NL"/>
        </w:rPr>
      </w:pPr>
      <w:r w:rsidRPr="00157668">
        <w:rPr>
          <w:bCs/>
          <w:lang w:eastAsia="nl-NL"/>
        </w:rPr>
        <w:t>to the</w:t>
      </w:r>
      <w:r w:rsidRPr="00157668">
        <w:rPr>
          <w:b/>
          <w:lang w:eastAsia="nl-NL"/>
        </w:rPr>
        <w:t xml:space="preserve"> Committee on the Rights of the Child</w:t>
      </w:r>
    </w:p>
    <w:p w14:paraId="3876CB7F" w14:textId="10039E2F" w:rsidR="00D60D1C" w:rsidRPr="00157668" w:rsidRDefault="00D60D1C" w:rsidP="00910B97">
      <w:pPr>
        <w:spacing w:line="276" w:lineRule="auto"/>
        <w:ind w:left="-450"/>
        <w:jc w:val="center"/>
        <w:rPr>
          <w:bCs/>
          <w:lang w:eastAsia="nl-NL"/>
        </w:rPr>
      </w:pPr>
      <w:r w:rsidRPr="00157668">
        <w:rPr>
          <w:bCs/>
          <w:lang w:eastAsia="nl-NL"/>
        </w:rPr>
        <w:t>88th Pre-session</w:t>
      </w:r>
    </w:p>
    <w:p w14:paraId="40698F25" w14:textId="75881328" w:rsidR="00D60D1C" w:rsidRPr="00157668" w:rsidRDefault="00D60D1C" w:rsidP="00910B97">
      <w:pPr>
        <w:spacing w:line="276" w:lineRule="auto"/>
        <w:ind w:left="-450"/>
        <w:jc w:val="center"/>
        <w:rPr>
          <w:bCs/>
          <w:lang w:eastAsia="nl-NL"/>
        </w:rPr>
      </w:pPr>
      <w:r w:rsidRPr="00157668">
        <w:rPr>
          <w:bCs/>
          <w:lang w:eastAsia="nl-NL"/>
        </w:rPr>
        <w:t>(8 – 12 February 2021)</w:t>
      </w:r>
    </w:p>
    <w:p w14:paraId="3CE98F65" w14:textId="77777777" w:rsidR="00D60D1C" w:rsidRPr="00157668" w:rsidRDefault="00D60D1C" w:rsidP="00910B97">
      <w:pPr>
        <w:spacing w:line="276" w:lineRule="auto"/>
        <w:ind w:left="-450"/>
        <w:jc w:val="center"/>
        <w:rPr>
          <w:b/>
          <w:lang w:eastAsia="nl-NL"/>
        </w:rPr>
      </w:pPr>
    </w:p>
    <w:p w14:paraId="0F48FED7" w14:textId="77777777" w:rsidR="00D60D1C" w:rsidRPr="00157668" w:rsidRDefault="00D60D1C" w:rsidP="0004659D">
      <w:pPr>
        <w:spacing w:line="276" w:lineRule="auto"/>
        <w:ind w:left="-450"/>
        <w:rPr>
          <w:b/>
          <w:lang w:eastAsia="nl-NL"/>
        </w:rPr>
      </w:pPr>
    </w:p>
    <w:p w14:paraId="0B03B49D" w14:textId="5EC24967" w:rsidR="00D60D1C" w:rsidRPr="00157668" w:rsidRDefault="00D60D1C" w:rsidP="0004659D">
      <w:pPr>
        <w:spacing w:line="276" w:lineRule="auto"/>
        <w:ind w:left="-450"/>
        <w:rPr>
          <w:b/>
          <w:lang w:eastAsia="nl-NL"/>
        </w:rPr>
      </w:pPr>
    </w:p>
    <w:p w14:paraId="088638AD" w14:textId="470A93C3" w:rsidR="00D60D1C" w:rsidRPr="00157668" w:rsidRDefault="00D60D1C" w:rsidP="00AE00DC">
      <w:pPr>
        <w:spacing w:line="276" w:lineRule="auto"/>
        <w:ind w:left="-90"/>
        <w:rPr>
          <w:b/>
          <w:lang w:eastAsia="nl-NL"/>
        </w:rPr>
      </w:pPr>
    </w:p>
    <w:p w14:paraId="3146493F" w14:textId="65C9D177" w:rsidR="00B17292" w:rsidRPr="00157668" w:rsidRDefault="00B17292" w:rsidP="00AE00DC">
      <w:pPr>
        <w:spacing w:line="276" w:lineRule="auto"/>
        <w:rPr>
          <w:b/>
          <w:lang w:eastAsia="nl-NL"/>
        </w:rPr>
      </w:pPr>
    </w:p>
    <w:p w14:paraId="7001E875" w14:textId="0342C80B" w:rsidR="00505698" w:rsidRDefault="00505698" w:rsidP="00AE00DC">
      <w:pPr>
        <w:spacing w:line="276" w:lineRule="auto"/>
        <w:rPr>
          <w:b/>
          <w:lang w:eastAsia="nl-NL"/>
        </w:rPr>
      </w:pPr>
      <w:r w:rsidRPr="00157668">
        <w:rPr>
          <w:b/>
          <w:noProof/>
          <w:sz w:val="32"/>
          <w:szCs w:val="32"/>
          <w:lang w:eastAsia="en-GB"/>
        </w:rPr>
        <w:lastRenderedPageBreak/>
        <w:drawing>
          <wp:anchor distT="0" distB="0" distL="114300" distR="114300" simplePos="0" relativeHeight="251660288" behindDoc="0" locked="0" layoutInCell="1" allowOverlap="1" wp14:anchorId="6B388B70" wp14:editId="45777A23">
            <wp:simplePos x="0" y="0"/>
            <wp:positionH relativeFrom="column">
              <wp:posOffset>-62019</wp:posOffset>
            </wp:positionH>
            <wp:positionV relativeFrom="paragraph">
              <wp:posOffset>-428414</wp:posOffset>
            </wp:positionV>
            <wp:extent cx="819150" cy="1020436"/>
            <wp:effectExtent l="0" t="0" r="0" b="8890"/>
            <wp:wrapNone/>
            <wp:docPr id="206" name="Imagen 206" descr="D:\TOSHIBA EXT\DISCO 2019\IMAGENES\ECPAT BOLIV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TOSHIBA EXT\DISCO 2019\IMAGENES\ECPAT BOLIVI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04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57830" w14:textId="77777777" w:rsidR="00505698" w:rsidRDefault="00505698" w:rsidP="00AE00DC">
      <w:pPr>
        <w:spacing w:line="276" w:lineRule="auto"/>
        <w:rPr>
          <w:b/>
          <w:lang w:eastAsia="nl-NL"/>
        </w:rPr>
      </w:pPr>
    </w:p>
    <w:p w14:paraId="5237468D" w14:textId="3366A132" w:rsidR="00AE00DC" w:rsidRPr="00157668" w:rsidRDefault="00AE00DC" w:rsidP="00AE00DC">
      <w:pPr>
        <w:spacing w:line="276" w:lineRule="auto"/>
        <w:rPr>
          <w:b/>
          <w:lang w:eastAsia="nl-NL"/>
        </w:rPr>
      </w:pPr>
      <w:r w:rsidRPr="00157668">
        <w:rPr>
          <w:b/>
          <w:lang w:eastAsia="nl-NL"/>
        </w:rPr>
        <w:t>Consorcio ECPAT Bolivia</w:t>
      </w:r>
    </w:p>
    <w:p w14:paraId="4D0604FA" w14:textId="77777777" w:rsidR="00B17292" w:rsidRPr="00014701" w:rsidRDefault="00B17292" w:rsidP="00B17292">
      <w:pPr>
        <w:spacing w:line="276" w:lineRule="auto"/>
        <w:rPr>
          <w:rFonts w:ascii="Calibri" w:eastAsia="Calibri" w:hAnsi="Calibri" w:cs="Calibri"/>
          <w:u w:val="single"/>
          <w:lang w:val="es-BO"/>
        </w:rPr>
      </w:pPr>
      <w:r w:rsidRPr="00014701">
        <w:rPr>
          <w:rFonts w:ascii="Calibri" w:eastAsia="Calibri" w:hAnsi="Calibri" w:cs="Calibri"/>
          <w:u w:val="single"/>
          <w:lang w:val="es-BO"/>
        </w:rPr>
        <w:t>Fundación Munasim Kullakita</w:t>
      </w:r>
    </w:p>
    <w:p w14:paraId="7AF9BD2A" w14:textId="5946C273" w:rsidR="00B17292" w:rsidRPr="00277527" w:rsidRDefault="00B17292" w:rsidP="00B17292">
      <w:pPr>
        <w:spacing w:line="276" w:lineRule="auto"/>
        <w:rPr>
          <w:rFonts w:ascii="Calibri" w:eastAsia="Calibri" w:hAnsi="Calibri" w:cs="Calibri"/>
          <w:color w:val="0563C1"/>
          <w:u w:val="single"/>
          <w:lang w:val="es-BO"/>
        </w:rPr>
      </w:pPr>
      <w:r w:rsidRPr="00014701">
        <w:rPr>
          <w:rFonts w:ascii="Calibri" w:eastAsia="Calibri" w:hAnsi="Calibri" w:cs="Calibri"/>
          <w:lang w:val="es-BO"/>
        </w:rPr>
        <w:t>Coordinator Nacional ECPAT: Mr. Ariel Ramirez Quiroga</w:t>
      </w:r>
      <w:r w:rsidRPr="00014701">
        <w:rPr>
          <w:rFonts w:ascii="Calibri" w:eastAsia="Calibri" w:hAnsi="Calibri" w:cs="Calibri"/>
          <w:lang w:val="es-BO"/>
        </w:rPr>
        <w:br/>
        <w:t>Executive Director: Mr. Riccardo Giavarini</w:t>
      </w:r>
      <w:r w:rsidRPr="00014701">
        <w:rPr>
          <w:rFonts w:ascii="Calibri" w:eastAsia="Calibri" w:hAnsi="Calibri" w:cs="Calibri"/>
          <w:lang w:val="es-BO"/>
        </w:rPr>
        <w:br/>
        <w:t>Address: 1324, Zona Ferropetrol, Calle La Plata (Nro 7), El Alto, Bolivia.</w:t>
      </w:r>
      <w:r w:rsidRPr="00014701">
        <w:rPr>
          <w:rFonts w:ascii="Calibri" w:eastAsia="Calibri" w:hAnsi="Calibri" w:cs="Calibri"/>
          <w:lang w:val="es-BO"/>
        </w:rPr>
        <w:br/>
        <w:t xml:space="preserve">Phone: +591 2 2843853 </w:t>
      </w:r>
      <w:r w:rsidRPr="00014701">
        <w:rPr>
          <w:rFonts w:ascii="Calibri" w:eastAsia="Calibri" w:hAnsi="Calibri" w:cs="Calibri"/>
          <w:lang w:val="es-BO"/>
        </w:rPr>
        <w:br/>
        <w:t xml:space="preserve">Email: </w:t>
      </w:r>
      <w:hyperlink r:id="rId9" w:history="1">
        <w:r w:rsidRPr="00277527">
          <w:rPr>
            <w:rStyle w:val="Hyperlink"/>
            <w:rFonts w:ascii="Calibri" w:eastAsia="Calibri" w:hAnsi="Calibri" w:cs="Calibri"/>
            <w:lang w:val="es-BO"/>
          </w:rPr>
          <w:t>aramirez@munasimkullakita.org</w:t>
        </w:r>
      </w:hyperlink>
      <w:r w:rsidRPr="00277527">
        <w:rPr>
          <w:rFonts w:ascii="Calibri" w:eastAsia="Calibri" w:hAnsi="Calibri" w:cs="Calibri"/>
          <w:lang w:val="es-BO"/>
        </w:rPr>
        <w:br/>
        <w:t xml:space="preserve">Website: </w:t>
      </w:r>
      <w:hyperlink r:id="rId10" w:history="1">
        <w:r w:rsidRPr="00277527">
          <w:rPr>
            <w:rStyle w:val="Hyperlink"/>
            <w:rFonts w:ascii="Calibri" w:eastAsia="Calibri" w:hAnsi="Calibri" w:cs="Calibri"/>
            <w:lang w:val="es-BO"/>
          </w:rPr>
          <w:t>www.munasimkullakita.org</w:t>
        </w:r>
      </w:hyperlink>
      <w:r w:rsidRPr="00277527">
        <w:rPr>
          <w:rFonts w:ascii="Calibri" w:eastAsia="Calibri" w:hAnsi="Calibri" w:cs="Calibri"/>
          <w:lang w:val="es-BO"/>
        </w:rPr>
        <w:t xml:space="preserve"> </w:t>
      </w:r>
      <w:r w:rsidRPr="00277527">
        <w:rPr>
          <w:rFonts w:ascii="Calibri" w:eastAsia="Calibri" w:hAnsi="Calibri" w:cs="Calibri"/>
          <w:lang w:val="es-BO"/>
        </w:rPr>
        <w:br/>
      </w:r>
    </w:p>
    <w:p w14:paraId="59DAE5FF" w14:textId="77777777" w:rsidR="00B17292" w:rsidRPr="00277527" w:rsidRDefault="00B17292" w:rsidP="00B17292">
      <w:pPr>
        <w:spacing w:line="276" w:lineRule="auto"/>
        <w:rPr>
          <w:rFonts w:ascii="Calibri" w:eastAsia="Calibri" w:hAnsi="Calibri" w:cs="Calibri"/>
          <w:u w:val="single"/>
          <w:lang w:val="es-BO"/>
        </w:rPr>
      </w:pPr>
      <w:r w:rsidRPr="00277527">
        <w:rPr>
          <w:rFonts w:ascii="Calibri" w:eastAsia="Calibri" w:hAnsi="Calibri" w:cs="Calibri"/>
          <w:u w:val="single"/>
          <w:lang w:val="es-BO"/>
        </w:rPr>
        <w:t>Pastoral de Movilidad Humana</w:t>
      </w:r>
    </w:p>
    <w:p w14:paraId="67A645E7" w14:textId="3C207E97" w:rsidR="00D60D1C" w:rsidRPr="00277527" w:rsidRDefault="00B17292" w:rsidP="00B17292">
      <w:pPr>
        <w:spacing w:line="276" w:lineRule="auto"/>
        <w:rPr>
          <w:rFonts w:ascii="Calibri" w:eastAsia="Calibri" w:hAnsi="Calibri" w:cs="Calibri"/>
          <w:color w:val="0563C1"/>
          <w:u w:val="single"/>
          <w:lang w:val="es-BO"/>
        </w:rPr>
      </w:pPr>
      <w:r w:rsidRPr="00277527">
        <w:rPr>
          <w:rFonts w:ascii="Calibri" w:eastAsia="Calibri" w:hAnsi="Calibri" w:cs="Calibri"/>
          <w:lang w:val="es-BO"/>
        </w:rPr>
        <w:t>Coordinator Nacional: Sra. Elizabeth Zabala Torrez</w:t>
      </w:r>
      <w:r w:rsidRPr="00277527">
        <w:rPr>
          <w:rFonts w:ascii="Calibri" w:eastAsia="Calibri" w:hAnsi="Calibri" w:cs="Calibri"/>
          <w:lang w:val="es-BO"/>
        </w:rPr>
        <w:br/>
        <w:t>Address: Zona Central, Calle Pichincha, Nro 10</w:t>
      </w:r>
      <w:r w:rsidRPr="00277527">
        <w:rPr>
          <w:rFonts w:ascii="Calibri" w:eastAsia="Calibri" w:hAnsi="Calibri" w:cs="Calibri"/>
          <w:lang w:val="es-BO"/>
        </w:rPr>
        <w:br/>
        <w:t>Phone: +591 2 2406206</w:t>
      </w:r>
      <w:r w:rsidRPr="00277527">
        <w:rPr>
          <w:rFonts w:ascii="Calibri" w:eastAsia="Calibri" w:hAnsi="Calibri" w:cs="Calibri"/>
          <w:lang w:val="es-BO"/>
        </w:rPr>
        <w:br/>
        <w:t>Email: elizabalatorres@gmail.com</w:t>
      </w:r>
      <w:r w:rsidRPr="00277527">
        <w:rPr>
          <w:rFonts w:ascii="Calibri" w:eastAsia="Calibri" w:hAnsi="Calibri" w:cs="Calibri"/>
          <w:lang w:val="es-BO"/>
        </w:rPr>
        <w:br/>
        <w:t>Website: www.caritasbolivia.org</w:t>
      </w:r>
    </w:p>
    <w:p w14:paraId="256F8210" w14:textId="4F434DC6" w:rsidR="00D60D1C" w:rsidRPr="00277527" w:rsidRDefault="00B17292" w:rsidP="00D60D1C">
      <w:pPr>
        <w:spacing w:before="240" w:after="200" w:line="276" w:lineRule="auto"/>
        <w:rPr>
          <w:rFonts w:ascii="Calibri" w:eastAsia="Calibri" w:hAnsi="Calibri" w:cs="Calibri"/>
          <w:b/>
          <w:bCs/>
          <w:lang w:val="es-BO"/>
        </w:rPr>
      </w:pPr>
      <w:r w:rsidRPr="00157668">
        <w:rPr>
          <w:rFonts w:ascii="Calibri" w:eastAsia="Calibri" w:hAnsi="Calibri" w:cs="Calibri"/>
          <w:b/>
          <w:bCs/>
          <w:noProof/>
          <w:lang w:eastAsia="en-GB"/>
        </w:rPr>
        <w:drawing>
          <wp:anchor distT="0" distB="0" distL="114300" distR="114300" simplePos="0" relativeHeight="251658240" behindDoc="0" locked="0" layoutInCell="1" allowOverlap="1" wp14:anchorId="48609B1B" wp14:editId="640B8DE7">
            <wp:simplePos x="0" y="0"/>
            <wp:positionH relativeFrom="margin">
              <wp:align>left</wp:align>
            </wp:positionH>
            <wp:positionV relativeFrom="paragraph">
              <wp:posOffset>58420</wp:posOffset>
            </wp:positionV>
            <wp:extent cx="987552" cy="1060704"/>
            <wp:effectExtent l="0" t="0" r="3175"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552" cy="1060704"/>
                    </a:xfrm>
                    <a:prstGeom prst="rect">
                      <a:avLst/>
                    </a:prstGeom>
                    <a:noFill/>
                  </pic:spPr>
                </pic:pic>
              </a:graphicData>
            </a:graphic>
            <wp14:sizeRelH relativeFrom="margin">
              <wp14:pctWidth>0</wp14:pctWidth>
            </wp14:sizeRelH>
            <wp14:sizeRelV relativeFrom="margin">
              <wp14:pctHeight>0</wp14:pctHeight>
            </wp14:sizeRelV>
          </wp:anchor>
        </w:drawing>
      </w:r>
    </w:p>
    <w:p w14:paraId="6651E734" w14:textId="77777777" w:rsidR="00D60D1C" w:rsidRPr="00277527" w:rsidRDefault="00D60D1C" w:rsidP="00D60D1C">
      <w:pPr>
        <w:spacing w:before="240" w:after="200" w:line="276" w:lineRule="auto"/>
        <w:rPr>
          <w:rFonts w:ascii="Calibri" w:eastAsia="Calibri" w:hAnsi="Calibri" w:cs="Calibri"/>
          <w:b/>
          <w:bCs/>
          <w:lang w:val="es-BO"/>
        </w:rPr>
      </w:pPr>
    </w:p>
    <w:p w14:paraId="67FEC744" w14:textId="77777777" w:rsidR="00B17292" w:rsidRPr="00277527" w:rsidRDefault="00B17292" w:rsidP="00D60D1C">
      <w:pPr>
        <w:spacing w:before="240" w:after="200" w:line="276" w:lineRule="auto"/>
        <w:rPr>
          <w:rFonts w:ascii="Calibri" w:eastAsia="Calibri" w:hAnsi="Calibri" w:cs="Calibri"/>
          <w:b/>
          <w:bCs/>
          <w:lang w:val="es-BO"/>
        </w:rPr>
      </w:pPr>
    </w:p>
    <w:p w14:paraId="3B593E2A" w14:textId="77777777" w:rsidR="00D0087D" w:rsidRPr="00157668" w:rsidRDefault="00D60D1C" w:rsidP="00D0087D">
      <w:pPr>
        <w:spacing w:before="240" w:after="200" w:line="276" w:lineRule="auto"/>
        <w:rPr>
          <w:rFonts w:ascii="Calibri" w:eastAsia="Calibri" w:hAnsi="Calibri" w:cs="Calibri"/>
        </w:rPr>
      </w:pPr>
      <w:r w:rsidRPr="00157668">
        <w:rPr>
          <w:rFonts w:ascii="Calibri" w:eastAsia="Calibri" w:hAnsi="Calibri" w:cs="Calibri"/>
          <w:b/>
          <w:bCs/>
        </w:rPr>
        <w:t>ECPAT International</w:t>
      </w:r>
      <w:r w:rsidRPr="00157668">
        <w:rPr>
          <w:rFonts w:ascii="Calibri" w:eastAsia="Calibri" w:hAnsi="Calibri" w:cs="Calibri"/>
        </w:rPr>
        <w:t xml:space="preserve"> </w:t>
      </w:r>
      <w:r w:rsidRPr="00157668">
        <w:rPr>
          <w:rFonts w:ascii="Calibri" w:eastAsia="Calibri" w:hAnsi="Calibri" w:cs="Calibri"/>
        </w:rPr>
        <w:br/>
      </w:r>
      <w:r w:rsidRPr="00157668">
        <w:rPr>
          <w:rFonts w:ascii="Calibri" w:eastAsia="Calibri" w:hAnsi="Calibri" w:cs="Calibri"/>
          <w:u w:val="single"/>
        </w:rPr>
        <w:t>Special consultative status</w:t>
      </w:r>
      <w:r w:rsidRPr="00157668">
        <w:rPr>
          <w:rFonts w:ascii="Calibri" w:eastAsia="Calibri" w:hAnsi="Calibri" w:cs="Calibri"/>
        </w:rPr>
        <w:br/>
        <w:t>Executive Director: Mr. Robbert van den Berg</w:t>
      </w:r>
      <w:r w:rsidRPr="00157668">
        <w:rPr>
          <w:rFonts w:ascii="Calibri" w:eastAsia="Calibri" w:hAnsi="Calibri" w:cs="Calibri"/>
        </w:rPr>
        <w:br/>
        <w:t>Address: 328/1 Phayathai Road, Ratchathewi, Bangkok 10400, Thailand</w:t>
      </w:r>
      <w:r w:rsidRPr="00157668">
        <w:rPr>
          <w:rFonts w:ascii="Calibri" w:eastAsia="Calibri" w:hAnsi="Calibri" w:cs="Calibri"/>
        </w:rPr>
        <w:br/>
        <w:t xml:space="preserve">Phone: +66 2 215 3388 </w:t>
      </w:r>
      <w:r w:rsidRPr="00157668">
        <w:rPr>
          <w:rFonts w:ascii="Calibri" w:eastAsia="Calibri" w:hAnsi="Calibri" w:cs="Calibri"/>
        </w:rPr>
        <w:br/>
        <w:t xml:space="preserve">Email: </w:t>
      </w:r>
      <w:hyperlink r:id="rId12" w:history="1">
        <w:r w:rsidRPr="00157668">
          <w:rPr>
            <w:rFonts w:ascii="Calibri" w:eastAsia="Calibri" w:hAnsi="Calibri" w:cs="Calibri"/>
            <w:color w:val="0563C1"/>
            <w:u w:val="single"/>
          </w:rPr>
          <w:t>info@ecpat.org</w:t>
        </w:r>
      </w:hyperlink>
      <w:r w:rsidRPr="00157668">
        <w:rPr>
          <w:rFonts w:ascii="Calibri" w:eastAsia="Calibri" w:hAnsi="Calibri" w:cs="Calibri"/>
        </w:rPr>
        <w:t xml:space="preserve"> </w:t>
      </w:r>
      <w:r w:rsidRPr="00157668">
        <w:rPr>
          <w:rFonts w:ascii="Calibri" w:eastAsia="Calibri" w:hAnsi="Calibri" w:cs="Calibri"/>
        </w:rPr>
        <w:br/>
        <w:t xml:space="preserve">Website: </w:t>
      </w:r>
      <w:hyperlink r:id="rId13" w:history="1">
        <w:r w:rsidRPr="00157668">
          <w:rPr>
            <w:rFonts w:ascii="Calibri" w:eastAsia="Calibri" w:hAnsi="Calibri" w:cs="Calibri"/>
            <w:color w:val="0563C1"/>
            <w:u w:val="single"/>
          </w:rPr>
          <w:t>www.ecpat.org</w:t>
        </w:r>
      </w:hyperlink>
      <w:r w:rsidR="00D0087D" w:rsidRPr="00157668">
        <w:rPr>
          <w:rFonts w:ascii="Calibri" w:eastAsia="Calibri" w:hAnsi="Calibri" w:cs="Calibri"/>
        </w:rPr>
        <w:t xml:space="preserve"> </w:t>
      </w:r>
      <w:r w:rsidR="00D0087D" w:rsidRPr="00157668">
        <w:rPr>
          <w:rFonts w:ascii="Calibri" w:eastAsia="Calibri" w:hAnsi="Calibri" w:cs="Calibri"/>
        </w:rPr>
        <w:br/>
      </w:r>
    </w:p>
    <w:p w14:paraId="5060A20D" w14:textId="06E93314" w:rsidR="00D60D1C" w:rsidRPr="00157668" w:rsidRDefault="00D60D1C" w:rsidP="00D0087D">
      <w:pPr>
        <w:spacing w:before="240" w:after="200" w:line="276" w:lineRule="auto"/>
        <w:rPr>
          <w:rFonts w:ascii="Calibri" w:eastAsia="Calibri" w:hAnsi="Calibri" w:cs="Calibri"/>
        </w:rPr>
      </w:pPr>
      <w:r w:rsidRPr="00157668">
        <w:rPr>
          <w:rFonts w:ascii="Calibri" w:eastAsia="Calibri" w:hAnsi="Calibri" w:cs="Calibri"/>
          <w:i/>
          <w:iCs/>
        </w:rPr>
        <w:t>ECPAT International is a global network of civil society organisations working for the eradication of all forms of sexual exploitation of children. For the past 30 years, ECPAT has acted as the international watchdog, monitoring States’ response to sexual exploitation of children, and advocating for robust international measures to protect children from sexual exploitation. ECPAT International currently has 121 network members operating in 103 countries.</w:t>
      </w:r>
    </w:p>
    <w:p w14:paraId="74FB8032" w14:textId="0A9E8F9F" w:rsidR="00D60D1C" w:rsidRDefault="00D60D1C" w:rsidP="0004659D">
      <w:pPr>
        <w:spacing w:line="276" w:lineRule="auto"/>
        <w:ind w:left="-450"/>
        <w:rPr>
          <w:b/>
          <w:lang w:eastAsia="nl-NL"/>
        </w:rPr>
      </w:pPr>
    </w:p>
    <w:p w14:paraId="32B379C3" w14:textId="77777777" w:rsidR="00277527" w:rsidRPr="00157668" w:rsidRDefault="00277527" w:rsidP="0004659D">
      <w:pPr>
        <w:spacing w:line="276" w:lineRule="auto"/>
        <w:ind w:left="-450"/>
        <w:rPr>
          <w:b/>
          <w:lang w:eastAsia="nl-NL"/>
        </w:rPr>
      </w:pPr>
    </w:p>
    <w:p w14:paraId="7F72B713" w14:textId="4D4C3C0A" w:rsidR="00BA20C9" w:rsidRPr="00277527" w:rsidRDefault="003062DF" w:rsidP="00277527">
      <w:pPr>
        <w:spacing w:line="276" w:lineRule="auto"/>
        <w:ind w:left="-450"/>
        <w:rPr>
          <w:b/>
          <w:lang w:eastAsia="nl-NL"/>
        </w:rPr>
      </w:pPr>
      <w:r w:rsidRPr="00157668">
        <w:rPr>
          <w:b/>
          <w:lang w:eastAsia="nl-NL"/>
        </w:rPr>
        <w:t>Context of this</w:t>
      </w:r>
      <w:r w:rsidR="00BA20C9" w:rsidRPr="00157668">
        <w:rPr>
          <w:b/>
          <w:lang w:eastAsia="nl-NL"/>
        </w:rPr>
        <w:t xml:space="preserve"> thematic report</w:t>
      </w:r>
      <w:bookmarkStart w:id="4" w:name="_Ref482629778"/>
      <w:bookmarkEnd w:id="0"/>
      <w:bookmarkEnd w:id="1"/>
      <w:bookmarkEnd w:id="2"/>
    </w:p>
    <w:bookmarkEnd w:id="4"/>
    <w:p w14:paraId="156BFF2D" w14:textId="77777777" w:rsidR="00BA20C9" w:rsidRPr="00157668" w:rsidRDefault="00BA20C9" w:rsidP="0004659D">
      <w:pPr>
        <w:spacing w:after="0" w:line="276" w:lineRule="auto"/>
        <w:ind w:left="-450"/>
        <w:jc w:val="both"/>
        <w:rPr>
          <w:rFonts w:ascii="Calibri" w:eastAsia="SimSun" w:hAnsi="Calibri" w:cs="Calibri"/>
          <w:lang w:eastAsia="nl-NL"/>
        </w:rPr>
      </w:pPr>
    </w:p>
    <w:p w14:paraId="6B2920CF" w14:textId="085626F5" w:rsidR="00BA20C9" w:rsidRPr="00157668" w:rsidRDefault="00BA20C9" w:rsidP="006314B5">
      <w:pPr>
        <w:numPr>
          <w:ilvl w:val="0"/>
          <w:numId w:val="1"/>
        </w:numPr>
        <w:spacing w:after="0" w:line="276" w:lineRule="auto"/>
        <w:ind w:left="-450" w:hanging="357"/>
        <w:jc w:val="both"/>
        <w:rPr>
          <w:rFonts w:ascii="Calibri" w:eastAsia="SimSun" w:hAnsi="Calibri" w:cs="Calibri"/>
          <w:lang w:eastAsia="nl-NL"/>
        </w:rPr>
      </w:pPr>
      <w:r w:rsidRPr="00157668">
        <w:rPr>
          <w:rFonts w:ascii="Calibri" w:eastAsia="SimSun" w:hAnsi="Calibri" w:cs="Calibri"/>
          <w:color w:val="000000"/>
          <w:lang w:eastAsia="nl-NL"/>
        </w:rPr>
        <w:t xml:space="preserve">The present report is supplementary to the periodic reports of </w:t>
      </w:r>
      <w:r w:rsidR="00CA333B" w:rsidRPr="00157668">
        <w:rPr>
          <w:rFonts w:ascii="Calibri" w:eastAsia="SimSun" w:hAnsi="Calibri" w:cs="Calibri"/>
          <w:color w:val="000000"/>
          <w:lang w:eastAsia="nl-NL"/>
        </w:rPr>
        <w:t xml:space="preserve">Bolivia </w:t>
      </w:r>
      <w:r w:rsidRPr="00157668">
        <w:rPr>
          <w:rFonts w:ascii="Calibri" w:eastAsia="SimSun" w:hAnsi="Calibri" w:cs="Calibri"/>
          <w:color w:val="000000"/>
          <w:lang w:eastAsia="nl-NL"/>
        </w:rPr>
        <w:t xml:space="preserve">on the implementation of the </w:t>
      </w:r>
      <w:r w:rsidR="00A47AA4" w:rsidRPr="00157668">
        <w:rPr>
          <w:rFonts w:ascii="Calibri" w:eastAsia="SimSun" w:hAnsi="Calibri" w:cs="Calibri"/>
          <w:color w:val="000000"/>
          <w:lang w:eastAsia="nl-NL"/>
        </w:rPr>
        <w:t>CRC</w:t>
      </w:r>
      <w:r w:rsidRPr="00157668">
        <w:rPr>
          <w:rFonts w:ascii="Calibri" w:eastAsia="SimSun" w:hAnsi="Calibri" w:cs="Calibri"/>
          <w:color w:val="000000"/>
          <w:lang w:eastAsia="nl-NL"/>
        </w:rPr>
        <w:t xml:space="preserve"> which include</w:t>
      </w:r>
      <w:r w:rsidR="006C2A0C" w:rsidRPr="00157668">
        <w:rPr>
          <w:rFonts w:ascii="Calibri" w:eastAsia="SimSun" w:hAnsi="Calibri" w:cs="Calibri"/>
          <w:color w:val="000000"/>
          <w:lang w:eastAsia="nl-NL"/>
        </w:rPr>
        <w:t>s</w:t>
      </w:r>
      <w:r w:rsidRPr="00157668">
        <w:rPr>
          <w:rFonts w:ascii="Calibri" w:eastAsia="SimSun" w:hAnsi="Calibri" w:cs="Calibri"/>
          <w:color w:val="000000"/>
          <w:lang w:eastAsia="nl-NL"/>
        </w:rPr>
        <w:t xml:space="preserve"> reporting on the implementation of the OPSC, and is based on ECPAT International’s desk-based research and work experience and knowledge of </w:t>
      </w:r>
      <w:r w:rsidR="00147CD2" w:rsidRPr="00157668">
        <w:rPr>
          <w:rFonts w:ascii="Calibri" w:eastAsia="SimSun" w:hAnsi="Calibri" w:cs="Calibri"/>
          <w:color w:val="000000"/>
          <w:lang w:eastAsia="nl-NL"/>
        </w:rPr>
        <w:t>Consorcio ECPAT Bolivia</w:t>
      </w:r>
      <w:r w:rsidRPr="00157668">
        <w:rPr>
          <w:rFonts w:ascii="Calibri" w:eastAsia="SimSun" w:hAnsi="Calibri" w:cs="Calibri"/>
          <w:color w:val="000000"/>
          <w:lang w:eastAsia="nl-NL"/>
        </w:rPr>
        <w:t xml:space="preserve">. </w:t>
      </w:r>
    </w:p>
    <w:p w14:paraId="23DC9FA2" w14:textId="77777777" w:rsidR="00BA20C9" w:rsidRPr="00157668" w:rsidRDefault="00BA20C9" w:rsidP="0004659D">
      <w:pPr>
        <w:spacing w:after="0" w:line="276" w:lineRule="auto"/>
        <w:ind w:left="-450"/>
        <w:jc w:val="both"/>
        <w:rPr>
          <w:rFonts w:ascii="Calibri" w:eastAsia="SimSun" w:hAnsi="Calibri" w:cs="Calibri"/>
          <w:lang w:eastAsia="nl-NL"/>
        </w:rPr>
      </w:pPr>
    </w:p>
    <w:p w14:paraId="61E4DC32" w14:textId="7A02C086" w:rsidR="00277527" w:rsidRPr="00157668" w:rsidRDefault="00BA20C9" w:rsidP="0004659D">
      <w:pPr>
        <w:numPr>
          <w:ilvl w:val="0"/>
          <w:numId w:val="1"/>
        </w:numPr>
        <w:spacing w:after="0" w:line="276" w:lineRule="auto"/>
        <w:ind w:left="-450" w:hanging="357"/>
        <w:jc w:val="both"/>
        <w:rPr>
          <w:rFonts w:ascii="Calibri" w:eastAsia="SimSun" w:hAnsi="Calibri" w:cs="Calibri"/>
          <w:lang w:eastAsia="nl-NL"/>
        </w:rPr>
      </w:pPr>
      <w:r w:rsidRPr="00157668">
        <w:rPr>
          <w:rFonts w:ascii="Calibri" w:eastAsia="SimSun" w:hAnsi="Calibri" w:cs="Calibri"/>
          <w:lang w:eastAsia="nl-NL"/>
        </w:rPr>
        <w:t>The scope of this report is limited to SEC and its different manifestations, including exploitation of children in prostitution;</w:t>
      </w:r>
      <w:r w:rsidR="00277527" w:rsidRPr="00157668">
        <w:rPr>
          <w:rStyle w:val="EndnoteReference"/>
          <w:rFonts w:ascii="Calibri" w:eastAsia="SimSun" w:hAnsi="Calibri" w:cs="Calibri"/>
          <w:lang w:eastAsia="nl-NL"/>
        </w:rPr>
        <w:endnoteReference w:id="1"/>
      </w:r>
      <w:r w:rsidR="00277527" w:rsidRPr="00157668">
        <w:rPr>
          <w:rFonts w:ascii="Calibri" w:eastAsia="SimSun" w:hAnsi="Calibri" w:cs="Calibri"/>
          <w:lang w:eastAsia="nl-NL" w:bidi="th-TH"/>
        </w:rPr>
        <w:t xml:space="preserve"> </w:t>
      </w:r>
      <w:r w:rsidR="00277527" w:rsidRPr="00157668">
        <w:rPr>
          <w:rFonts w:ascii="Calibri" w:eastAsia="SimSun" w:hAnsi="Calibri" w:cs="Calibri"/>
          <w:lang w:eastAsia="nl-NL"/>
        </w:rPr>
        <w:t xml:space="preserve">online child sexual exploitation </w:t>
      </w:r>
      <w:r w:rsidR="00277527" w:rsidRPr="00157668">
        <w:rPr>
          <w:rFonts w:ascii="Calibri" w:eastAsia="SimSun" w:hAnsi="Calibri" w:cs="Calibri"/>
          <w:lang w:eastAsia="nl-NL" w:bidi="th-TH"/>
        </w:rPr>
        <w:t>(</w:t>
      </w:r>
      <w:r w:rsidR="00277527" w:rsidRPr="00157668">
        <w:rPr>
          <w:rFonts w:ascii="Calibri" w:eastAsia="SimSun" w:hAnsi="Calibri" w:cs="Calibri"/>
          <w:lang w:eastAsia="nl-NL"/>
        </w:rPr>
        <w:t>‘OCSE’</w:t>
      </w:r>
      <w:r w:rsidR="00277527" w:rsidRPr="00157668">
        <w:rPr>
          <w:rFonts w:ascii="Calibri" w:eastAsia="SimSun" w:hAnsi="Calibri" w:cs="Calibri"/>
          <w:lang w:eastAsia="nl-NL" w:bidi="th-TH"/>
        </w:rPr>
        <w:t>)</w:t>
      </w:r>
      <w:r w:rsidR="00277527" w:rsidRPr="00157668">
        <w:rPr>
          <w:rFonts w:ascii="Calibri" w:eastAsia="SimSun" w:hAnsi="Calibri" w:cs="Calibri"/>
          <w:lang w:eastAsia="nl-NL"/>
        </w:rPr>
        <w:t>; child sexual exploitation materials or abuse materials (‘CSEM’ or ‘CSAM’</w:t>
      </w:r>
      <w:r w:rsidR="00277527" w:rsidRPr="00157668">
        <w:rPr>
          <w:rFonts w:ascii="Calibri" w:eastAsia="SimSun" w:hAnsi="Calibri" w:cs="Calibri"/>
          <w:lang w:eastAsia="nl-NL" w:bidi="th-TH"/>
        </w:rPr>
        <w:t>)</w:t>
      </w:r>
      <w:r w:rsidR="00277527" w:rsidRPr="00157668">
        <w:rPr>
          <w:rFonts w:ascii="Calibri" w:eastAsia="SimSun" w:hAnsi="Calibri" w:cs="Calibri"/>
          <w:lang w:eastAsia="nl-NL"/>
        </w:rPr>
        <w:t>;</w:t>
      </w:r>
      <w:r w:rsidR="00277527" w:rsidRPr="00157668">
        <w:rPr>
          <w:rStyle w:val="EndnoteReference"/>
          <w:rFonts w:ascii="Calibri" w:eastAsia="SimSun" w:hAnsi="Calibri" w:cs="Calibri"/>
          <w:lang w:eastAsia="nl-NL"/>
        </w:rPr>
        <w:endnoteReference w:id="2"/>
      </w:r>
      <w:r w:rsidR="00277527" w:rsidRPr="00157668">
        <w:rPr>
          <w:rFonts w:ascii="Calibri" w:eastAsia="SimSun" w:hAnsi="Calibri" w:cs="Calibri"/>
          <w:lang w:eastAsia="nl-NL"/>
        </w:rPr>
        <w:t xml:space="preserve"> trafficking of children for sexual purposes;</w:t>
      </w:r>
      <w:r w:rsidR="00277527" w:rsidRPr="00157668">
        <w:rPr>
          <w:rFonts w:ascii="Calibri" w:eastAsia="SimSun" w:hAnsi="Calibri" w:cs="Calibri"/>
          <w:lang w:eastAsia="nl-NL" w:bidi="th-TH"/>
        </w:rPr>
        <w:t xml:space="preserve"> </w:t>
      </w:r>
      <w:r w:rsidR="00277527" w:rsidRPr="00157668">
        <w:rPr>
          <w:rFonts w:ascii="Calibri" w:eastAsia="SimSun" w:hAnsi="Calibri" w:cs="Calibri"/>
          <w:lang w:eastAsia="nl-NL"/>
        </w:rPr>
        <w:t>sexual exploitation of children in the context of travel and tourism</w:t>
      </w:r>
      <w:r w:rsidR="00277527" w:rsidRPr="00157668">
        <w:rPr>
          <w:rStyle w:val="EndnoteReference"/>
          <w:rFonts w:ascii="Calibri" w:eastAsia="SimSun" w:hAnsi="Calibri" w:cs="Calibri"/>
          <w:lang w:eastAsia="nl-NL"/>
        </w:rPr>
        <w:endnoteReference w:id="3"/>
      </w:r>
      <w:r w:rsidR="00277527" w:rsidRPr="00157668">
        <w:rPr>
          <w:rFonts w:ascii="Calibri" w:eastAsia="SimSun" w:hAnsi="Calibri" w:cs="Calibri"/>
          <w:lang w:eastAsia="nl-NL" w:bidi="th-TH"/>
        </w:rPr>
        <w:t xml:space="preserve"> (</w:t>
      </w:r>
      <w:r w:rsidR="00277527" w:rsidRPr="00157668">
        <w:rPr>
          <w:rFonts w:ascii="Calibri" w:eastAsia="SimSun" w:hAnsi="Calibri" w:cs="Calibri"/>
          <w:lang w:eastAsia="nl-NL"/>
        </w:rPr>
        <w:t>‘SECTT’</w:t>
      </w:r>
      <w:r w:rsidR="00277527" w:rsidRPr="00157668">
        <w:rPr>
          <w:rFonts w:ascii="Calibri" w:eastAsia="SimSun" w:hAnsi="Calibri" w:cs="Calibri"/>
          <w:lang w:eastAsia="nl-NL" w:bidi="th-TH"/>
        </w:rPr>
        <w:t>)</w:t>
      </w:r>
      <w:r w:rsidR="00277527" w:rsidRPr="00157668">
        <w:rPr>
          <w:rFonts w:ascii="Calibri" w:eastAsia="SimSun" w:hAnsi="Calibri" w:cs="Calibri"/>
          <w:lang w:eastAsia="nl-NL"/>
        </w:rPr>
        <w:t xml:space="preserve"> and child, early and forced marriage</w:t>
      </w:r>
      <w:r w:rsidR="00277527" w:rsidRPr="00157668">
        <w:rPr>
          <w:rFonts w:ascii="Calibri" w:eastAsia="SimSun" w:hAnsi="Calibri" w:cs="Calibri"/>
          <w:lang w:eastAsia="nl-NL" w:bidi="th-TH"/>
        </w:rPr>
        <w:t xml:space="preserve"> (</w:t>
      </w:r>
      <w:r w:rsidR="00277527" w:rsidRPr="00157668">
        <w:rPr>
          <w:rFonts w:ascii="Calibri" w:eastAsia="SimSun" w:hAnsi="Calibri" w:cs="Calibri"/>
          <w:lang w:eastAsia="nl-NL"/>
        </w:rPr>
        <w:t>‘CEFM’</w:t>
      </w:r>
      <w:r w:rsidR="00277527" w:rsidRPr="00157668">
        <w:rPr>
          <w:rFonts w:ascii="Calibri" w:eastAsia="SimSun" w:hAnsi="Calibri" w:cs="Calibri"/>
          <w:lang w:eastAsia="nl-NL" w:bidi="th-TH"/>
        </w:rPr>
        <w:t>).</w:t>
      </w:r>
    </w:p>
    <w:p w14:paraId="23E05BE8" w14:textId="77777777" w:rsidR="00277527" w:rsidRPr="00157668" w:rsidRDefault="00277527" w:rsidP="0004659D">
      <w:pPr>
        <w:pStyle w:val="ListParagraph"/>
        <w:spacing w:line="276" w:lineRule="auto"/>
        <w:ind w:left="-450"/>
        <w:rPr>
          <w:rFonts w:ascii="Calibri" w:eastAsia="SimSun" w:hAnsi="Calibri" w:cs="Calibri"/>
          <w:lang w:eastAsia="nl-NL"/>
        </w:rPr>
      </w:pPr>
    </w:p>
    <w:p w14:paraId="3E9BA1C8" w14:textId="259BFC64" w:rsidR="00277527" w:rsidRPr="00277527" w:rsidRDefault="00277527" w:rsidP="00277527">
      <w:pPr>
        <w:keepNext/>
        <w:keepLines/>
        <w:spacing w:after="0" w:line="276" w:lineRule="auto"/>
        <w:ind w:left="-450"/>
        <w:jc w:val="both"/>
        <w:outlineLvl w:val="0"/>
        <w:rPr>
          <w:rFonts w:ascii="Calibri" w:eastAsia="Times New Roman" w:hAnsi="Calibri" w:cs="Calibri"/>
          <w:b/>
          <w:lang w:eastAsia="nl-NL"/>
        </w:rPr>
      </w:pPr>
      <w:bookmarkStart w:id="5" w:name="_Toc527976440"/>
      <w:bookmarkStart w:id="6" w:name="_Toc23513390"/>
      <w:bookmarkStart w:id="7" w:name="_Toc30781475"/>
      <w:bookmarkStart w:id="8" w:name="_Toc38437310"/>
      <w:r w:rsidRPr="00157668">
        <w:rPr>
          <w:rFonts w:ascii="Calibri" w:eastAsia="Times New Roman" w:hAnsi="Calibri" w:cs="Calibri"/>
          <w:b/>
          <w:lang w:eastAsia="nl-NL"/>
        </w:rPr>
        <w:t xml:space="preserve">Current status and developments of sexual exploitation of children in </w:t>
      </w:r>
      <w:bookmarkEnd w:id="5"/>
      <w:bookmarkEnd w:id="6"/>
      <w:bookmarkEnd w:id="7"/>
      <w:bookmarkEnd w:id="8"/>
      <w:r w:rsidRPr="00157668">
        <w:rPr>
          <w:rFonts w:ascii="Calibri" w:eastAsia="Times New Roman" w:hAnsi="Calibri" w:cs="Calibri"/>
          <w:b/>
          <w:lang w:eastAsia="nl-NL"/>
        </w:rPr>
        <w:t>Bolivia</w:t>
      </w:r>
      <w:bookmarkStart w:id="9" w:name="_Toc23513391"/>
      <w:bookmarkStart w:id="10" w:name="_Toc30781476"/>
    </w:p>
    <w:p w14:paraId="0DF69AEB" w14:textId="29D378A7" w:rsidR="00277527" w:rsidRPr="00277527" w:rsidRDefault="00277527" w:rsidP="00277527">
      <w:pPr>
        <w:spacing w:line="276" w:lineRule="auto"/>
        <w:ind w:left="-450"/>
        <w:rPr>
          <w:rFonts w:ascii="Calibri" w:eastAsia="SimSun" w:hAnsi="Calibri" w:cs="Calibri"/>
          <w:i/>
          <w:lang w:val="es-BO" w:eastAsia="nl-NL"/>
        </w:rPr>
      </w:pPr>
      <w:r w:rsidRPr="00157668">
        <w:rPr>
          <w:rFonts w:ascii="Calibri" w:eastAsia="SimSun" w:hAnsi="Calibri" w:cs="Calibri"/>
          <w:i/>
          <w:lang w:eastAsia="nl-NL"/>
        </w:rPr>
        <w:t>Background of country condition</w:t>
      </w:r>
      <w:bookmarkEnd w:id="9"/>
      <w:bookmarkEnd w:id="10"/>
      <w:r>
        <w:rPr>
          <w:rFonts w:ascii="Calibri" w:eastAsia="SimSun" w:hAnsi="Calibri" w:cs="Calibri"/>
          <w:i/>
          <w:lang w:eastAsia="nl-NL"/>
        </w:rPr>
        <w:t>s</w:t>
      </w:r>
    </w:p>
    <w:p w14:paraId="41967990" w14:textId="0770D8D2" w:rsidR="00277527" w:rsidRDefault="00277527" w:rsidP="00277527">
      <w:pPr>
        <w:numPr>
          <w:ilvl w:val="0"/>
          <w:numId w:val="1"/>
        </w:numPr>
        <w:spacing w:after="0" w:line="276" w:lineRule="auto"/>
        <w:ind w:left="-450"/>
        <w:jc w:val="both"/>
        <w:rPr>
          <w:rFonts w:ascii="Calibri" w:eastAsia="SimSun" w:hAnsi="Calibri" w:cs="Calibri"/>
          <w:lang w:eastAsia="nl-NL"/>
        </w:rPr>
      </w:pPr>
      <w:r>
        <w:rPr>
          <w:rFonts w:ascii="Calibri" w:eastAsia="SimSun" w:hAnsi="Calibri" w:cs="Calibri"/>
          <w:lang w:eastAsia="nl-NL"/>
        </w:rPr>
        <w:t>A</w:t>
      </w:r>
      <w:r w:rsidRPr="00157668">
        <w:rPr>
          <w:rFonts w:ascii="Calibri" w:eastAsia="SimSun" w:hAnsi="Calibri" w:cs="Calibri"/>
          <w:lang w:eastAsia="nl-NL"/>
        </w:rPr>
        <w:t>lthough sexual violence is prevalent throughout Bolivia, it does not receive recognition as a major social issue.</w:t>
      </w:r>
      <w:r w:rsidRPr="00157668">
        <w:rPr>
          <w:rStyle w:val="EndnoteReference"/>
          <w:rFonts w:ascii="Calibri" w:eastAsia="SimSun" w:hAnsi="Calibri" w:cs="Calibri"/>
          <w:lang w:eastAsia="nl-NL"/>
        </w:rPr>
        <w:endnoteReference w:id="4"/>
      </w:r>
      <w:r w:rsidRPr="00157668">
        <w:rPr>
          <w:rFonts w:ascii="Calibri" w:eastAsia="SimSun" w:hAnsi="Calibri" w:cs="Calibri"/>
          <w:lang w:eastAsia="nl-NL"/>
        </w:rPr>
        <w:t xml:space="preserve"> There is a range of factors that contribute to the sexual exploitation of children in Bolivia, including: widespread poverty, a macho </w:t>
      </w:r>
      <w:r w:rsidR="00505698" w:rsidRPr="00157668">
        <w:rPr>
          <w:rFonts w:ascii="Calibri" w:eastAsia="SimSun" w:hAnsi="Calibri" w:cs="Calibri"/>
          <w:lang w:eastAsia="nl-NL"/>
        </w:rPr>
        <w:t>culture</w:t>
      </w:r>
      <w:r w:rsidR="00505698">
        <w:rPr>
          <w:rFonts w:ascii="Calibri" w:eastAsia="SimSun" w:hAnsi="Calibri" w:cs="Calibri"/>
          <w:lang w:eastAsia="nl-NL"/>
        </w:rPr>
        <w:t xml:space="preserve"> </w:t>
      </w:r>
      <w:r w:rsidR="00505698" w:rsidRPr="00157668">
        <w:rPr>
          <w:rFonts w:ascii="Calibri" w:eastAsia="SimSun" w:hAnsi="Calibri" w:cs="Calibri"/>
          <w:lang w:eastAsia="nl-NL"/>
        </w:rPr>
        <w:t>that</w:t>
      </w:r>
      <w:r w:rsidRPr="00157668">
        <w:rPr>
          <w:rFonts w:ascii="Calibri" w:eastAsia="SimSun" w:hAnsi="Calibri" w:cs="Calibri"/>
          <w:lang w:eastAsia="nl-NL"/>
        </w:rPr>
        <w:t xml:space="preserve"> objectifies the bodies of women and girls, indifference to the problem on a societal level, lack of access to education and health for certain demographics and high instances of child labour.</w:t>
      </w:r>
      <w:r w:rsidRPr="00157668">
        <w:rPr>
          <w:rStyle w:val="EndnoteReference"/>
          <w:rFonts w:ascii="Calibri" w:eastAsia="SimSun" w:hAnsi="Calibri" w:cs="Calibri"/>
          <w:lang w:eastAsia="nl-NL"/>
        </w:rPr>
        <w:endnoteReference w:id="5"/>
      </w:r>
    </w:p>
    <w:p w14:paraId="1978EACA" w14:textId="737D16FE" w:rsidR="00277527" w:rsidRPr="00277527" w:rsidRDefault="00277527" w:rsidP="00277527">
      <w:pPr>
        <w:spacing w:after="0" w:line="276" w:lineRule="auto"/>
        <w:jc w:val="both"/>
        <w:rPr>
          <w:rFonts w:ascii="Calibri" w:eastAsia="SimSun" w:hAnsi="Calibri" w:cs="Calibri"/>
          <w:lang w:eastAsia="nl-NL"/>
        </w:rPr>
      </w:pPr>
    </w:p>
    <w:p w14:paraId="6E5A583F" w14:textId="44133EE8" w:rsidR="00277527" w:rsidRPr="00157668" w:rsidRDefault="00277527" w:rsidP="00E7657F">
      <w:pPr>
        <w:spacing w:line="276" w:lineRule="auto"/>
        <w:ind w:left="-450"/>
        <w:rPr>
          <w:i/>
          <w:lang w:eastAsia="nl-NL"/>
        </w:rPr>
      </w:pPr>
      <w:r w:rsidRPr="00157668">
        <w:rPr>
          <w:i/>
          <w:lang w:eastAsia="nl-NL"/>
        </w:rPr>
        <w:t>Exploitation of children in prostitution</w:t>
      </w:r>
    </w:p>
    <w:p w14:paraId="1AF8534A" w14:textId="3B20F781" w:rsidR="00277527" w:rsidRPr="00157668" w:rsidRDefault="00277527" w:rsidP="0004659D">
      <w:pPr>
        <w:numPr>
          <w:ilvl w:val="0"/>
          <w:numId w:val="1"/>
        </w:numPr>
        <w:spacing w:after="0" w:line="276" w:lineRule="auto"/>
        <w:ind w:left="-450"/>
        <w:jc w:val="both"/>
        <w:rPr>
          <w:rFonts w:ascii="Calibri" w:eastAsia="SimSun" w:hAnsi="Calibri" w:cs="Calibri"/>
          <w:lang w:eastAsia="nl-NL"/>
        </w:rPr>
      </w:pPr>
      <w:bookmarkStart w:id="11" w:name="_Hlk43890046"/>
      <w:r w:rsidRPr="00157668">
        <w:rPr>
          <w:rFonts w:ascii="Calibri" w:eastAsia="SimSun" w:hAnsi="Calibri" w:cs="Calibri"/>
          <w:lang w:eastAsia="nl-NL"/>
        </w:rPr>
        <w:t xml:space="preserve">As there is no centralised system of data collection that measures the prevalence of children exploited in prostitution, it is difficult to ascertain the true extent of the problem. </w:t>
      </w:r>
    </w:p>
    <w:p w14:paraId="439FEEA9" w14:textId="77777777" w:rsidR="00277527" w:rsidRPr="00157668" w:rsidRDefault="00277527" w:rsidP="0004659D">
      <w:pPr>
        <w:spacing w:after="0" w:line="276" w:lineRule="auto"/>
        <w:ind w:left="-450"/>
        <w:jc w:val="both"/>
        <w:rPr>
          <w:rFonts w:ascii="Calibri" w:eastAsia="SimSun" w:hAnsi="Calibri" w:cs="Calibri"/>
          <w:lang w:eastAsia="nl-NL"/>
        </w:rPr>
      </w:pPr>
    </w:p>
    <w:p w14:paraId="55E3C089" w14:textId="15CCFFAD" w:rsidR="00277527" w:rsidRPr="00157668" w:rsidRDefault="00277527" w:rsidP="001627B5">
      <w:pPr>
        <w:numPr>
          <w:ilvl w:val="0"/>
          <w:numId w:val="1"/>
        </w:numPr>
        <w:spacing w:after="0" w:line="276" w:lineRule="auto"/>
        <w:ind w:left="-450"/>
        <w:jc w:val="both"/>
        <w:rPr>
          <w:rFonts w:ascii="Calibri" w:eastAsia="SimSun" w:hAnsi="Calibri" w:cs="Calibri"/>
          <w:lang w:eastAsia="nl-NL"/>
        </w:rPr>
      </w:pPr>
      <w:r w:rsidRPr="00157668">
        <w:rPr>
          <w:rFonts w:ascii="Calibri" w:eastAsia="SimSun" w:hAnsi="Calibri" w:cs="Calibri"/>
          <w:lang w:eastAsia="nl-NL"/>
        </w:rPr>
        <w:t>A nationwide 2012 study indicated that those most vulnerable to exploitation in prostitution are girls who live on the streets,</w:t>
      </w:r>
      <w:r w:rsidRPr="00157668">
        <w:rPr>
          <w:rStyle w:val="EndnoteReference"/>
          <w:rFonts w:ascii="Calibri" w:eastAsia="SimSun" w:hAnsi="Calibri" w:cs="Calibri"/>
          <w:lang w:eastAsia="nl-NL"/>
        </w:rPr>
        <w:endnoteReference w:id="6"/>
      </w:r>
      <w:r w:rsidRPr="00157668">
        <w:rPr>
          <w:rFonts w:ascii="Calibri" w:eastAsia="SimSun" w:hAnsi="Calibri" w:cs="Calibri"/>
          <w:lang w:eastAsia="nl-NL"/>
        </w:rPr>
        <w:t xml:space="preserve"> as well as victims of family violence, abandonment or drug and alcohol issues.</w:t>
      </w:r>
      <w:r w:rsidRPr="00157668">
        <w:rPr>
          <w:rStyle w:val="EndnoteReference"/>
          <w:rFonts w:ascii="Calibri" w:eastAsia="SimSun" w:hAnsi="Calibri" w:cs="Calibri"/>
          <w:lang w:eastAsia="nl-NL"/>
        </w:rPr>
        <w:endnoteReference w:id="7"/>
      </w:r>
      <w:r w:rsidRPr="00157668">
        <w:rPr>
          <w:rFonts w:ascii="Calibri" w:eastAsia="SimSun" w:hAnsi="Calibri" w:cs="Calibri"/>
          <w:lang w:eastAsia="nl-NL"/>
        </w:rPr>
        <w:t xml:space="preserve"> Brothels, nightclubs, massage parlours and inexpensive accommodation options have been identified as locations in which children as young as 12 are exploited in prostitution.</w:t>
      </w:r>
      <w:r w:rsidRPr="00157668">
        <w:rPr>
          <w:rStyle w:val="EndnoteReference"/>
          <w:rFonts w:ascii="Calibri" w:eastAsia="SimSun" w:hAnsi="Calibri" w:cs="Calibri"/>
          <w:lang w:eastAsia="nl-NL"/>
        </w:rPr>
        <w:endnoteReference w:id="8"/>
      </w:r>
      <w:r w:rsidRPr="00157668">
        <w:rPr>
          <w:rFonts w:ascii="Calibri" w:eastAsia="SimSun" w:hAnsi="Calibri" w:cs="Calibri"/>
          <w:lang w:eastAsia="nl-NL"/>
        </w:rPr>
        <w:t xml:space="preserve"> These attitudes are further compounded by the findings of a 2016 study that showed that, within local communities, many people are indifferent towards SEC and in some cases those on neighbourhood councils profit from it.</w:t>
      </w:r>
      <w:r w:rsidRPr="00157668">
        <w:rPr>
          <w:rStyle w:val="EndnoteReference"/>
          <w:rFonts w:ascii="Calibri" w:eastAsia="SimSun" w:hAnsi="Calibri" w:cs="Calibri"/>
          <w:lang w:eastAsia="nl-NL"/>
        </w:rPr>
        <w:endnoteReference w:id="9"/>
      </w:r>
      <w:r w:rsidRPr="00157668">
        <w:rPr>
          <w:rFonts w:ascii="Calibri" w:eastAsia="SimSun" w:hAnsi="Calibri" w:cs="Calibri"/>
          <w:lang w:eastAsia="nl-NL"/>
        </w:rPr>
        <w:t xml:space="preserve"> </w:t>
      </w:r>
    </w:p>
    <w:p w14:paraId="6157160B" w14:textId="77777777" w:rsidR="00277527" w:rsidRPr="00277527" w:rsidRDefault="00277527" w:rsidP="00EA6941">
      <w:pPr>
        <w:spacing w:after="0" w:line="276" w:lineRule="auto"/>
        <w:jc w:val="both"/>
        <w:rPr>
          <w:rFonts w:ascii="Calibri" w:eastAsia="SimSun" w:hAnsi="Calibri" w:cs="Calibri"/>
          <w:lang w:val="en-US" w:eastAsia="nl-NL"/>
        </w:rPr>
      </w:pPr>
    </w:p>
    <w:p w14:paraId="3AE61586" w14:textId="74795FA5" w:rsidR="00277527" w:rsidRPr="00157668" w:rsidRDefault="00277527" w:rsidP="00BC3EF2">
      <w:pPr>
        <w:numPr>
          <w:ilvl w:val="0"/>
          <w:numId w:val="1"/>
        </w:numPr>
        <w:spacing w:after="0" w:line="276" w:lineRule="auto"/>
        <w:ind w:left="-450"/>
        <w:jc w:val="both"/>
      </w:pPr>
      <w:r w:rsidRPr="00157668">
        <w:rPr>
          <w:rFonts w:ascii="Calibri" w:eastAsia="SimSun" w:hAnsi="Calibri" w:cs="Calibri"/>
          <w:lang w:eastAsia="nl-NL"/>
        </w:rPr>
        <w:t xml:space="preserve">A 2018 study by UNICEF </w:t>
      </w:r>
      <w:r>
        <w:rPr>
          <w:rFonts w:ascii="Calibri" w:eastAsia="SimSun" w:hAnsi="Calibri" w:cs="Calibri"/>
          <w:lang w:eastAsia="nl-NL"/>
        </w:rPr>
        <w:t xml:space="preserve">and ICCO Cooperation </w:t>
      </w:r>
      <w:r w:rsidRPr="00157668">
        <w:rPr>
          <w:rFonts w:ascii="Calibri" w:eastAsia="SimSun" w:hAnsi="Calibri" w:cs="Calibri"/>
          <w:lang w:eastAsia="nl-NL"/>
        </w:rPr>
        <w:t>highlighted that the exploitation of children in prostitution may be prevalent in the mining regions of Bolivia.</w:t>
      </w:r>
      <w:r w:rsidRPr="00157668">
        <w:rPr>
          <w:rStyle w:val="EndnoteReference"/>
          <w:rFonts w:ascii="Calibri" w:eastAsia="SimSun" w:hAnsi="Calibri" w:cs="Calibri"/>
          <w:lang w:eastAsia="nl-NL"/>
        </w:rPr>
        <w:endnoteReference w:id="10"/>
      </w:r>
      <w:r w:rsidRPr="00157668">
        <w:t xml:space="preserve"> In</w:t>
      </w:r>
      <w:r w:rsidRPr="00157668">
        <w:rPr>
          <w:rFonts w:ascii="Calibri" w:eastAsia="SimSun" w:hAnsi="Calibri" w:cs="Calibri"/>
          <w:lang w:eastAsia="nl-NL"/>
        </w:rPr>
        <w:t xml:space="preserve"> Mapiri, Santa Rosa and Mayaya, 80% of the escorts in bars are teenagers and in Potosí, researchers identified children in 7 out of the 17 brothels.</w:t>
      </w:r>
      <w:r w:rsidRPr="00157668">
        <w:rPr>
          <w:rStyle w:val="EndnoteReference"/>
          <w:rFonts w:ascii="Calibri" w:eastAsia="SimSun" w:hAnsi="Calibri" w:cs="Calibri"/>
          <w:lang w:eastAsia="nl-NL"/>
        </w:rPr>
        <w:endnoteReference w:id="11"/>
      </w:r>
      <w:r w:rsidRPr="00157668">
        <w:rPr>
          <w:rFonts w:ascii="Calibri" w:eastAsia="SimSun" w:hAnsi="Calibri" w:cs="Calibri"/>
          <w:lang w:eastAsia="nl-NL"/>
        </w:rPr>
        <w:t xml:space="preserve"> </w:t>
      </w:r>
    </w:p>
    <w:bookmarkEnd w:id="11"/>
    <w:p w14:paraId="2176854F" w14:textId="604F3EFB" w:rsidR="00277527" w:rsidRPr="00157668" w:rsidRDefault="00277527" w:rsidP="00BC3EF2">
      <w:pPr>
        <w:spacing w:after="0" w:line="276" w:lineRule="auto"/>
        <w:jc w:val="both"/>
      </w:pPr>
    </w:p>
    <w:p w14:paraId="206D54AC" w14:textId="1FA68663" w:rsidR="00277527" w:rsidRPr="00157668" w:rsidRDefault="00277527" w:rsidP="00B90277">
      <w:pPr>
        <w:spacing w:line="276" w:lineRule="auto"/>
        <w:ind w:left="-450"/>
        <w:rPr>
          <w:i/>
        </w:rPr>
      </w:pPr>
      <w:r w:rsidRPr="00157668">
        <w:rPr>
          <w:i/>
        </w:rPr>
        <w:t>Sale and trafficking of children for sexual purposes</w:t>
      </w:r>
    </w:p>
    <w:p w14:paraId="1D560CB9" w14:textId="682E8347" w:rsidR="00277527" w:rsidRPr="00157668" w:rsidRDefault="00277527" w:rsidP="0004659D">
      <w:pPr>
        <w:numPr>
          <w:ilvl w:val="0"/>
          <w:numId w:val="1"/>
        </w:numPr>
        <w:spacing w:after="0" w:line="276" w:lineRule="auto"/>
        <w:ind w:left="-450"/>
        <w:jc w:val="both"/>
      </w:pPr>
      <w:r w:rsidRPr="00157668">
        <w:t>The 2020 US Department of State’s Trafficking in Persons (TIP) report identifies that women and children are trafficked both within Bolivia and to neighbouring countries.</w:t>
      </w:r>
      <w:r w:rsidRPr="00157668">
        <w:rPr>
          <w:rStyle w:val="EndnoteReference"/>
        </w:rPr>
        <w:endnoteReference w:id="12"/>
      </w:r>
      <w:r w:rsidRPr="00157668">
        <w:t xml:space="preserve"> Rural and poor Bolivians, many of whom are from indigenous communities, and LGBTI youth</w:t>
      </w:r>
      <w:r w:rsidRPr="00157668">
        <w:rPr>
          <w:rStyle w:val="EndnoteReference"/>
        </w:rPr>
        <w:endnoteReference w:id="13"/>
      </w:r>
      <w:r w:rsidRPr="00157668">
        <w:t xml:space="preserve">  as well as street children</w:t>
      </w:r>
      <w:r w:rsidRPr="00157668">
        <w:rPr>
          <w:rStyle w:val="EndnoteReference"/>
        </w:rPr>
        <w:endnoteReference w:id="14"/>
      </w:r>
      <w:r w:rsidRPr="00157668">
        <w:t xml:space="preserve"> are particularly vulnerable. </w:t>
      </w:r>
    </w:p>
    <w:p w14:paraId="0932DE91" w14:textId="77777777" w:rsidR="00277527" w:rsidRPr="00157668" w:rsidRDefault="00277527" w:rsidP="0004659D">
      <w:pPr>
        <w:spacing w:after="0" w:line="276" w:lineRule="auto"/>
        <w:ind w:left="-450"/>
        <w:jc w:val="both"/>
      </w:pPr>
    </w:p>
    <w:p w14:paraId="76611642" w14:textId="7CEA534F" w:rsidR="00277527" w:rsidRDefault="00277527" w:rsidP="00277527">
      <w:pPr>
        <w:numPr>
          <w:ilvl w:val="0"/>
          <w:numId w:val="1"/>
        </w:numPr>
        <w:spacing w:after="0" w:line="276" w:lineRule="auto"/>
        <w:ind w:left="-450"/>
        <w:jc w:val="both"/>
      </w:pPr>
      <w:r w:rsidRPr="00157668">
        <w:t>In 2018, there were 32 child victims of trafficking identified, 29 of whom were girls and 3 boys.</w:t>
      </w:r>
      <w:r w:rsidRPr="00157668">
        <w:rPr>
          <w:rStyle w:val="EndnoteReference"/>
        </w:rPr>
        <w:endnoteReference w:id="15"/>
      </w:r>
      <w:r w:rsidRPr="00157668">
        <w:t xml:space="preserve"> It is unclear how many of these children were trafficked for the purpose of sexual exploitation.</w:t>
      </w:r>
    </w:p>
    <w:p w14:paraId="448B0B8A" w14:textId="1CD49A38" w:rsidR="00277527" w:rsidRPr="00157668" w:rsidRDefault="00277527" w:rsidP="00277527">
      <w:pPr>
        <w:spacing w:after="0" w:line="276" w:lineRule="auto"/>
        <w:jc w:val="both"/>
      </w:pPr>
    </w:p>
    <w:p w14:paraId="60FFB887" w14:textId="088ABACC" w:rsidR="00277527" w:rsidRPr="00277527" w:rsidRDefault="00277527" w:rsidP="00277527">
      <w:pPr>
        <w:spacing w:line="276" w:lineRule="auto"/>
        <w:ind w:left="-450"/>
        <w:rPr>
          <w:i/>
        </w:rPr>
      </w:pPr>
      <w:r w:rsidRPr="00157668">
        <w:rPr>
          <w:i/>
        </w:rPr>
        <w:t>Sexual exploitation of children in travel and tourism (SECTT)</w:t>
      </w:r>
    </w:p>
    <w:p w14:paraId="4D5709E1" w14:textId="193BD0F2" w:rsidR="00277527" w:rsidRPr="00157668" w:rsidRDefault="00277527" w:rsidP="0004659D">
      <w:pPr>
        <w:numPr>
          <w:ilvl w:val="0"/>
          <w:numId w:val="1"/>
        </w:numPr>
        <w:spacing w:after="0" w:line="276" w:lineRule="auto"/>
        <w:ind w:left="-450"/>
        <w:jc w:val="both"/>
      </w:pPr>
      <w:r w:rsidRPr="00157668">
        <w:t>In 2019, 1.485 million international tourists visited Bolivia.</w:t>
      </w:r>
      <w:r w:rsidRPr="00157668">
        <w:rPr>
          <w:rStyle w:val="EndnoteReference"/>
        </w:rPr>
        <w:endnoteReference w:id="16"/>
      </w:r>
      <w:r w:rsidRPr="00157668">
        <w:t xml:space="preserve"> In 2019, civil society organisations reported a rise in SECTT in specific tourist areas within the La Paz and Beni departments.</w:t>
      </w:r>
      <w:r w:rsidRPr="00157668">
        <w:rPr>
          <w:rStyle w:val="EndnoteReference"/>
        </w:rPr>
        <w:endnoteReference w:id="17"/>
      </w:r>
      <w:r w:rsidRPr="00157668">
        <w:t xml:space="preserve"> As of May 2020, only 1 company based in Bolivia and 14 with operations there had signed the Code of Conduct for the Protection of Children from Sexual Exploitation in Travel and Tourism.</w:t>
      </w:r>
      <w:r w:rsidRPr="00157668">
        <w:rPr>
          <w:rStyle w:val="EndnoteReference"/>
        </w:rPr>
        <w:endnoteReference w:id="18"/>
      </w:r>
    </w:p>
    <w:p w14:paraId="1F22D9BA" w14:textId="77777777" w:rsidR="00277527" w:rsidRPr="00157668" w:rsidRDefault="00277527" w:rsidP="0004659D">
      <w:pPr>
        <w:spacing w:after="0" w:line="276" w:lineRule="auto"/>
        <w:ind w:left="-450"/>
        <w:jc w:val="both"/>
      </w:pPr>
    </w:p>
    <w:p w14:paraId="17077802" w14:textId="54E3E24F" w:rsidR="00277527" w:rsidRPr="00157668" w:rsidRDefault="00277527" w:rsidP="0004659D">
      <w:pPr>
        <w:spacing w:line="276" w:lineRule="auto"/>
        <w:ind w:left="-450"/>
        <w:rPr>
          <w:i/>
        </w:rPr>
      </w:pPr>
      <w:r w:rsidRPr="00157668">
        <w:rPr>
          <w:i/>
        </w:rPr>
        <w:t>Online child sexual exploitation (OCSE)</w:t>
      </w:r>
    </w:p>
    <w:p w14:paraId="1493AA7D" w14:textId="77777777" w:rsidR="00277527" w:rsidRPr="00157668" w:rsidRDefault="00277527" w:rsidP="0004659D">
      <w:pPr>
        <w:spacing w:after="0" w:line="276" w:lineRule="auto"/>
        <w:ind w:left="-450"/>
        <w:jc w:val="both"/>
      </w:pPr>
    </w:p>
    <w:p w14:paraId="13904618" w14:textId="04455A3A" w:rsidR="00277527" w:rsidRPr="00157668" w:rsidRDefault="00277527">
      <w:pPr>
        <w:numPr>
          <w:ilvl w:val="0"/>
          <w:numId w:val="1"/>
        </w:numPr>
        <w:spacing w:after="0" w:line="276" w:lineRule="auto"/>
        <w:ind w:left="-450"/>
        <w:jc w:val="both"/>
      </w:pPr>
      <w:r w:rsidRPr="00157668">
        <w:t xml:space="preserve">As </w:t>
      </w:r>
      <w:bookmarkStart w:id="13" w:name="_Hlk43729826"/>
      <w:r w:rsidRPr="00157668">
        <w:t>of 2018, there were around 100 mobile cellular subscriptions per 100 inhabitants and 43.8% of people using the Internet within Bolivia.</w:t>
      </w:r>
      <w:r w:rsidRPr="00157668">
        <w:rPr>
          <w:rStyle w:val="EndnoteReference"/>
        </w:rPr>
        <w:endnoteReference w:id="19"/>
      </w:r>
      <w:r w:rsidRPr="00157668">
        <w:t xml:space="preserve"> </w:t>
      </w:r>
      <w:bookmarkEnd w:id="13"/>
      <w:r w:rsidRPr="00157668">
        <w:t>Research has indicated that there are areas of multiple cities in which it is possible to purchase CSAM.</w:t>
      </w:r>
      <w:r w:rsidRPr="00157668">
        <w:rPr>
          <w:rStyle w:val="EndnoteReference"/>
        </w:rPr>
        <w:endnoteReference w:id="20"/>
      </w:r>
      <w:r w:rsidRPr="00157668">
        <w:t xml:space="preserve"> In 2018, there were 16 registered child victims of ´pornography´ offences under Bolivian law, all of whom were girls.</w:t>
      </w:r>
      <w:r w:rsidRPr="00157668">
        <w:rPr>
          <w:rStyle w:val="EndnoteReference"/>
        </w:rPr>
        <w:endnoteReference w:id="21"/>
      </w:r>
      <w:r w:rsidRPr="00157668">
        <w:t xml:space="preserve"> </w:t>
      </w:r>
    </w:p>
    <w:p w14:paraId="289B3161" w14:textId="77777777" w:rsidR="00277527" w:rsidRPr="00157668" w:rsidRDefault="00277527" w:rsidP="00E41E68">
      <w:pPr>
        <w:spacing w:after="0" w:line="276" w:lineRule="auto"/>
        <w:ind w:left="-450"/>
        <w:jc w:val="both"/>
      </w:pPr>
    </w:p>
    <w:p w14:paraId="20DDD0FA" w14:textId="4A4BF48B" w:rsidR="00277527" w:rsidRPr="00157668" w:rsidRDefault="00277527" w:rsidP="00E41E68">
      <w:pPr>
        <w:numPr>
          <w:ilvl w:val="0"/>
          <w:numId w:val="1"/>
        </w:numPr>
        <w:spacing w:after="0" w:line="276" w:lineRule="auto"/>
        <w:ind w:left="-450"/>
        <w:jc w:val="both"/>
      </w:pPr>
      <w:r w:rsidRPr="00157668">
        <w:t>In 2020, a study carried out by the Munasim Kullakita Foundation on the effects of COVID-19 on children and adolescents in Bolivia further confirmed children’s vulnerability to OCSE in the country. The study found 896 offers of sexual services from girls advertised as being aged 18, of which it was estimated that around 75% may be below 18.</w:t>
      </w:r>
      <w:r w:rsidRPr="00157668">
        <w:rPr>
          <w:vertAlign w:val="superscript"/>
        </w:rPr>
        <w:t xml:space="preserve"> </w:t>
      </w:r>
      <w:r w:rsidRPr="00157668">
        <w:rPr>
          <w:vertAlign w:val="superscript"/>
        </w:rPr>
        <w:endnoteReference w:id="22"/>
      </w:r>
      <w:r w:rsidRPr="00157668">
        <w:rPr>
          <w:vertAlign w:val="superscript"/>
        </w:rPr>
        <w:t xml:space="preserve"> </w:t>
      </w:r>
      <w:r w:rsidRPr="00157668">
        <w:t xml:space="preserve"> Further, the study identified 12 Facebook groups in which sexual material could be exchanged, as well as 31 active Whatsapp groups in which CSAM, among other things, was shared.</w:t>
      </w:r>
      <w:r w:rsidRPr="00157668">
        <w:rPr>
          <w:rStyle w:val="EndnoteReference"/>
        </w:rPr>
        <w:endnoteReference w:id="23"/>
      </w:r>
      <w:r w:rsidRPr="00157668">
        <w:t xml:space="preserve"> </w:t>
      </w:r>
    </w:p>
    <w:p w14:paraId="5F19F962" w14:textId="2C546834" w:rsidR="00277527" w:rsidRPr="00157668" w:rsidRDefault="00277527" w:rsidP="00E41E68">
      <w:pPr>
        <w:spacing w:after="0" w:line="276" w:lineRule="auto"/>
        <w:jc w:val="both"/>
      </w:pPr>
    </w:p>
    <w:p w14:paraId="2F4E66E5" w14:textId="01F7C745" w:rsidR="00277527" w:rsidRPr="00157668" w:rsidRDefault="00277527" w:rsidP="00E41E68">
      <w:pPr>
        <w:spacing w:line="276" w:lineRule="auto"/>
        <w:ind w:left="-450"/>
        <w:rPr>
          <w:i/>
        </w:rPr>
      </w:pPr>
      <w:r w:rsidRPr="00157668">
        <w:rPr>
          <w:i/>
        </w:rPr>
        <w:t>Child, early and forced marriage (CEFM)</w:t>
      </w:r>
    </w:p>
    <w:p w14:paraId="3CD41180" w14:textId="69C2513D" w:rsidR="00277527" w:rsidRDefault="00277527" w:rsidP="007A13E8">
      <w:pPr>
        <w:numPr>
          <w:ilvl w:val="0"/>
          <w:numId w:val="1"/>
        </w:numPr>
        <w:spacing w:after="0" w:line="276" w:lineRule="auto"/>
        <w:ind w:left="-450"/>
        <w:jc w:val="both"/>
      </w:pPr>
      <w:r w:rsidRPr="00157668">
        <w:t>UNICEF highlighted that between 2012 and 2018, amongst Bolivian women aged 20-24, 3% were married before turning 15 and 20% were married before 18.</w:t>
      </w:r>
      <w:r w:rsidRPr="00157668">
        <w:rPr>
          <w:rStyle w:val="EndnoteReference"/>
        </w:rPr>
        <w:endnoteReference w:id="24"/>
      </w:r>
      <w:r w:rsidRPr="00157668">
        <w:t xml:space="preserve"> 5% of men aged 20-24 were married before turning 18.</w:t>
      </w:r>
      <w:r w:rsidRPr="00157668">
        <w:rPr>
          <w:rStyle w:val="EndnoteReference"/>
        </w:rPr>
        <w:endnoteReference w:id="25"/>
      </w:r>
      <w:r w:rsidRPr="00157668">
        <w:t xml:space="preserve"> In Bolivia, it is considered normal for a teenage girl to get married if she falls pregnant.</w:t>
      </w:r>
      <w:r w:rsidRPr="00157668">
        <w:rPr>
          <w:rStyle w:val="EndnoteReference"/>
        </w:rPr>
        <w:endnoteReference w:id="26"/>
      </w:r>
      <w:r w:rsidRPr="00157668">
        <w:t xml:space="preserve"> Research has indicated that children from rural areas and indigenous communities may be more vulnerable to CEFM, with men from indigenous communities seeing the ideal age for girls to be married as starting from 13.</w:t>
      </w:r>
      <w:r w:rsidRPr="00157668">
        <w:rPr>
          <w:rStyle w:val="EndnoteReference"/>
        </w:rPr>
        <w:endnoteReference w:id="27"/>
      </w:r>
    </w:p>
    <w:p w14:paraId="5EB37FD4" w14:textId="77777777" w:rsidR="00567DA3" w:rsidRPr="00157668" w:rsidRDefault="00567DA3" w:rsidP="00567DA3">
      <w:pPr>
        <w:spacing w:after="0" w:line="276" w:lineRule="auto"/>
        <w:ind w:left="-450"/>
        <w:jc w:val="both"/>
      </w:pPr>
    </w:p>
    <w:p w14:paraId="2EB03351" w14:textId="77777777" w:rsidR="00277527" w:rsidRPr="00157668" w:rsidRDefault="00277527" w:rsidP="0004659D">
      <w:pPr>
        <w:spacing w:line="276" w:lineRule="auto"/>
        <w:ind w:left="-450"/>
        <w:rPr>
          <w:b/>
          <w:bCs/>
        </w:rPr>
      </w:pPr>
      <w:r w:rsidRPr="00157668">
        <w:rPr>
          <w:b/>
          <w:bCs/>
        </w:rPr>
        <w:t>General measures of implementation, coordination and evaluation</w:t>
      </w:r>
    </w:p>
    <w:p w14:paraId="38AD7FC5" w14:textId="77777777" w:rsidR="00277527" w:rsidRPr="00157668" w:rsidRDefault="00277527" w:rsidP="0004659D">
      <w:pPr>
        <w:spacing w:line="276" w:lineRule="auto"/>
        <w:ind w:left="-450"/>
        <w:rPr>
          <w:i/>
          <w:iCs/>
        </w:rPr>
      </w:pPr>
      <w:r w:rsidRPr="00157668">
        <w:rPr>
          <w:i/>
          <w:iCs/>
        </w:rPr>
        <w:t>Policies and overall strategy</w:t>
      </w:r>
    </w:p>
    <w:p w14:paraId="730B7E22" w14:textId="6190FB66" w:rsidR="00277527" w:rsidRPr="00157668" w:rsidRDefault="00277527" w:rsidP="0004659D">
      <w:pPr>
        <w:numPr>
          <w:ilvl w:val="0"/>
          <w:numId w:val="1"/>
        </w:numPr>
        <w:spacing w:after="0" w:line="276" w:lineRule="auto"/>
        <w:ind w:left="-450"/>
        <w:jc w:val="both"/>
      </w:pPr>
      <w:r w:rsidRPr="00157668">
        <w:t>The overall vision for the future of Bolivia´s social and economic development is contained under 13 pillars set out by the Patriotic Agenda 2025,</w:t>
      </w:r>
      <w:r w:rsidRPr="00157668">
        <w:rPr>
          <w:rStyle w:val="EndnoteReference"/>
        </w:rPr>
        <w:endnoteReference w:id="28"/>
      </w:r>
      <w:r w:rsidRPr="00157668">
        <w:t>whose specific methods of implementation are set out in the Social and Economic Development Plan 2016-2020 (PDES).</w:t>
      </w:r>
      <w:r w:rsidRPr="00157668">
        <w:rPr>
          <w:rStyle w:val="EndnoteReference"/>
        </w:rPr>
        <w:endnoteReference w:id="29"/>
      </w:r>
      <w:r w:rsidRPr="00157668" w:rsidDel="00EA0782">
        <w:t xml:space="preserve"> </w:t>
      </w:r>
      <w:r w:rsidRPr="00157668">
        <w:t xml:space="preserve">However, SEC is not explicitly addressed under any of their goals. </w:t>
      </w:r>
    </w:p>
    <w:p w14:paraId="1AF2C8D4" w14:textId="77777777" w:rsidR="00277527" w:rsidRPr="00157668" w:rsidRDefault="00277527" w:rsidP="0004659D">
      <w:pPr>
        <w:spacing w:after="0" w:line="276" w:lineRule="auto"/>
        <w:ind w:left="-450"/>
        <w:jc w:val="both"/>
      </w:pPr>
    </w:p>
    <w:p w14:paraId="6F0F24D6" w14:textId="1C452D6B" w:rsidR="00277527" w:rsidRPr="00157668" w:rsidRDefault="00277527" w:rsidP="0004659D">
      <w:pPr>
        <w:numPr>
          <w:ilvl w:val="0"/>
          <w:numId w:val="1"/>
        </w:numPr>
        <w:spacing w:after="0" w:line="276" w:lineRule="auto"/>
        <w:ind w:left="-450"/>
        <w:jc w:val="both"/>
      </w:pPr>
      <w:r w:rsidRPr="00157668">
        <w:t>The GoB developed the Multisectoral Development Plan for the Fight against Human Trafficking 2016-2020.</w:t>
      </w:r>
      <w:r w:rsidRPr="00157668">
        <w:rPr>
          <w:rStyle w:val="EndnoteReference"/>
        </w:rPr>
        <w:endnoteReference w:id="30"/>
      </w:r>
      <w:r w:rsidRPr="00157668">
        <w:t xml:space="preserve"> However, although the plan acknowledges that sexual exploitation is a fundamental purpose of trafficking in Bolivia,</w:t>
      </w:r>
      <w:r w:rsidRPr="00157668">
        <w:rPr>
          <w:rStyle w:val="EndnoteReference"/>
        </w:rPr>
        <w:endnoteReference w:id="31"/>
      </w:r>
      <w:r w:rsidRPr="00157668">
        <w:t xml:space="preserve"> it does not specifically address SEC under any of its goals.  </w:t>
      </w:r>
    </w:p>
    <w:p w14:paraId="33050BF2" w14:textId="77777777" w:rsidR="00277527" w:rsidRPr="00157668" w:rsidRDefault="00277527" w:rsidP="0004659D">
      <w:pPr>
        <w:pStyle w:val="ListParagraph"/>
        <w:spacing w:line="276" w:lineRule="auto"/>
        <w:ind w:left="-450"/>
      </w:pPr>
    </w:p>
    <w:p w14:paraId="63A81376" w14:textId="472B2E23" w:rsidR="00277527" w:rsidRPr="00157668" w:rsidRDefault="00277527" w:rsidP="0004659D">
      <w:pPr>
        <w:pStyle w:val="ListParagraph"/>
        <w:numPr>
          <w:ilvl w:val="0"/>
          <w:numId w:val="1"/>
        </w:numPr>
        <w:spacing w:after="0" w:line="276" w:lineRule="auto"/>
        <w:ind w:left="-450"/>
        <w:jc w:val="both"/>
      </w:pPr>
      <w:r w:rsidRPr="00157668">
        <w:t>Under Article 15 of the Code for Children and Adolescents it is provided that a Plurinational Plan for Children and Adolescents should be established.</w:t>
      </w:r>
      <w:r w:rsidRPr="00157668">
        <w:rPr>
          <w:rStyle w:val="EndnoteReference"/>
        </w:rPr>
        <w:endnoteReference w:id="32"/>
      </w:r>
      <w:r w:rsidRPr="00157668">
        <w:t xml:space="preserve"> Although this plan was approved in the Congress for children and adolescents, in April 2017,</w:t>
      </w:r>
      <w:r w:rsidRPr="00157668">
        <w:rPr>
          <w:rStyle w:val="EndnoteReference"/>
        </w:rPr>
        <w:endnoteReference w:id="33"/>
      </w:r>
      <w:r w:rsidRPr="00157668">
        <w:t xml:space="preserve"> </w:t>
      </w:r>
      <w:r w:rsidRPr="00277527">
        <w:t>it does not contain specific actions or strategies against SEC</w:t>
      </w:r>
      <w:r w:rsidRPr="00157668">
        <w:t>.</w:t>
      </w:r>
      <w:r w:rsidRPr="00157668">
        <w:rPr>
          <w:rStyle w:val="EndnoteReference"/>
        </w:rPr>
        <w:endnoteReference w:id="34"/>
      </w:r>
      <w:r w:rsidRPr="00157668">
        <w:t xml:space="preserve">  Article 15 also provides for the establishment of the National Programme to Combat Sexual Violence.</w:t>
      </w:r>
      <w:r w:rsidRPr="00157668">
        <w:rPr>
          <w:rStyle w:val="EndnoteReference"/>
        </w:rPr>
        <w:endnoteReference w:id="35"/>
      </w:r>
      <w:r w:rsidRPr="00157668">
        <w:t xml:space="preserve"> It is in the framework of this programme that the Protocol for Preventing, Addressing and Punishing Violations of the Sexual Integrity of Children and Adolescents and the Road Map for Combating Sexual Violence were established.</w:t>
      </w:r>
      <w:r w:rsidRPr="00157668">
        <w:rPr>
          <w:rStyle w:val="EndnoteReference"/>
        </w:rPr>
        <w:endnoteReference w:id="36"/>
      </w:r>
      <w:r w:rsidRPr="00157668">
        <w:rPr>
          <w:vertAlign w:val="superscript"/>
        </w:rPr>
        <w:t>,</w:t>
      </w:r>
      <w:r w:rsidRPr="00157668">
        <w:rPr>
          <w:rStyle w:val="EndnoteReference"/>
        </w:rPr>
        <w:endnoteReference w:id="37"/>
      </w:r>
      <w:r w:rsidRPr="00157668">
        <w:t xml:space="preserve"> </w:t>
      </w:r>
      <w:r w:rsidRPr="00277527">
        <w:t xml:space="preserve">However, these guidelines have only been implemented within those </w:t>
      </w:r>
      <w:r w:rsidRPr="00157668">
        <w:t>Child Defence Offices</w:t>
      </w:r>
      <w:r w:rsidRPr="00277527">
        <w:t xml:space="preserve"> (DNAs) located in the departmental capital cities, with a lack of personnel hindering its implementation in rural areas.</w:t>
      </w:r>
      <w:r w:rsidRPr="00157668">
        <w:rPr>
          <w:rStyle w:val="EndnoteReference"/>
        </w:rPr>
        <w:endnoteReference w:id="38"/>
      </w:r>
      <w:r w:rsidRPr="00157668">
        <w:t xml:space="preserve"> </w:t>
      </w:r>
    </w:p>
    <w:p w14:paraId="41FF79D2" w14:textId="77777777" w:rsidR="00277527" w:rsidRPr="00157668" w:rsidRDefault="00277527" w:rsidP="0004659D">
      <w:pPr>
        <w:pStyle w:val="ListParagraph"/>
        <w:spacing w:after="0" w:line="276" w:lineRule="auto"/>
        <w:ind w:left="-450"/>
        <w:jc w:val="both"/>
      </w:pPr>
    </w:p>
    <w:p w14:paraId="4508BA3A" w14:textId="07309AF0" w:rsidR="00277527" w:rsidRPr="00277527" w:rsidRDefault="00277527" w:rsidP="00277527">
      <w:pPr>
        <w:spacing w:line="276" w:lineRule="auto"/>
        <w:ind w:left="-450"/>
        <w:rPr>
          <w:i/>
          <w:iCs/>
        </w:rPr>
      </w:pPr>
      <w:r w:rsidRPr="00157668">
        <w:rPr>
          <w:i/>
          <w:iCs/>
        </w:rPr>
        <w:t>Coordination, cooperation and evaluation</w:t>
      </w:r>
    </w:p>
    <w:p w14:paraId="0FC1F2C0" w14:textId="2D1FCA46" w:rsidR="00277527" w:rsidRPr="00157668" w:rsidRDefault="00277527">
      <w:pPr>
        <w:pStyle w:val="ListParagraph"/>
        <w:numPr>
          <w:ilvl w:val="0"/>
          <w:numId w:val="1"/>
        </w:numPr>
        <w:spacing w:after="0" w:line="276" w:lineRule="auto"/>
        <w:ind w:left="-450"/>
        <w:jc w:val="both"/>
      </w:pPr>
      <w:r w:rsidRPr="00157668">
        <w:t>Article 159 of the Code for Children and Adolescents establishes the SIPPROINA as the body responsible for children’s rights.</w:t>
      </w:r>
      <w:r w:rsidRPr="00157668">
        <w:rPr>
          <w:rStyle w:val="EndnoteReference"/>
        </w:rPr>
        <w:endnoteReference w:id="39"/>
      </w:r>
      <w:r w:rsidRPr="00157668">
        <w:t xml:space="preserve">  </w:t>
      </w:r>
    </w:p>
    <w:p w14:paraId="379FA1E4" w14:textId="77777777" w:rsidR="00277527" w:rsidRPr="00157668" w:rsidRDefault="00277527" w:rsidP="00E91235">
      <w:pPr>
        <w:pStyle w:val="ListParagraph"/>
        <w:spacing w:after="0" w:line="276" w:lineRule="auto"/>
        <w:ind w:left="-450"/>
        <w:jc w:val="both"/>
      </w:pPr>
    </w:p>
    <w:p w14:paraId="3D9A7EEA" w14:textId="49C1201F" w:rsidR="00277527" w:rsidRPr="00157668" w:rsidRDefault="00277527" w:rsidP="00E83A12">
      <w:pPr>
        <w:pStyle w:val="ListParagraph"/>
        <w:numPr>
          <w:ilvl w:val="0"/>
          <w:numId w:val="1"/>
        </w:numPr>
        <w:spacing w:after="0" w:line="276" w:lineRule="auto"/>
        <w:ind w:left="-450"/>
        <w:jc w:val="both"/>
      </w:pPr>
      <w:r w:rsidRPr="00157668">
        <w:t>The Plurinational Council against Human Trafficking and Smuggling is responsible for the coordination of the GoB’s anti trafficking efforts.</w:t>
      </w:r>
      <w:r w:rsidRPr="00157668">
        <w:rPr>
          <w:rStyle w:val="EndnoteReference"/>
        </w:rPr>
        <w:endnoteReference w:id="40"/>
      </w:r>
      <w:r w:rsidRPr="00157668">
        <w:t>Although the 2016-2020 Trafficking Plan provides for regular monitoring reports,</w:t>
      </w:r>
      <w:r w:rsidRPr="00157668">
        <w:rPr>
          <w:rStyle w:val="EndnoteReference"/>
        </w:rPr>
        <w:endnoteReference w:id="41"/>
      </w:r>
      <w:r w:rsidRPr="00157668">
        <w:t xml:space="preserve"> in the course of this research it has not been possible to find any recent evaluation reports. The 2020 TIP report noted that overlapping mandates had resulted in a lack of interagency coordination in the GoB’s efforts to combat trafficking.</w:t>
      </w:r>
      <w:r w:rsidRPr="00157668">
        <w:rPr>
          <w:rStyle w:val="EndnoteReference"/>
        </w:rPr>
        <w:endnoteReference w:id="42"/>
      </w:r>
      <w:r w:rsidRPr="00157668">
        <w:t xml:space="preserve"> By the end of 2018, 7 of the 9 administrative zones of Bolivia had developed and begun implementing anti trafficking plans.</w:t>
      </w:r>
      <w:r w:rsidRPr="00157668">
        <w:rPr>
          <w:rStyle w:val="EndnoteReference"/>
        </w:rPr>
        <w:endnoteReference w:id="43"/>
      </w:r>
      <w:r w:rsidRPr="00157668">
        <w:t xml:space="preserve"> However, </w:t>
      </w:r>
      <w:r w:rsidRPr="00277527">
        <w:t>only 4 of these departments have taken any action against SEC.</w:t>
      </w:r>
      <w:r w:rsidRPr="00157668">
        <w:rPr>
          <w:rStyle w:val="EndnoteReference"/>
        </w:rPr>
        <w:endnoteReference w:id="44"/>
      </w:r>
    </w:p>
    <w:p w14:paraId="65124AED" w14:textId="77777777" w:rsidR="00277527" w:rsidRPr="00157668" w:rsidRDefault="00277527" w:rsidP="00277527">
      <w:pPr>
        <w:pStyle w:val="ListParagraph"/>
      </w:pPr>
    </w:p>
    <w:p w14:paraId="10FA155D" w14:textId="77777777" w:rsidR="00277527" w:rsidRPr="00157668" w:rsidRDefault="00277527" w:rsidP="00344231">
      <w:pPr>
        <w:pStyle w:val="ListParagraph"/>
        <w:spacing w:after="0" w:line="276" w:lineRule="auto"/>
        <w:ind w:left="-450"/>
        <w:jc w:val="both"/>
      </w:pPr>
    </w:p>
    <w:p w14:paraId="1FC9F572" w14:textId="2EEB3F64" w:rsidR="00277527" w:rsidRPr="00277527" w:rsidRDefault="00277527" w:rsidP="00277527">
      <w:pPr>
        <w:spacing w:line="276" w:lineRule="auto"/>
        <w:ind w:left="-450"/>
        <w:rPr>
          <w:b/>
          <w:bCs/>
        </w:rPr>
      </w:pPr>
      <w:r w:rsidRPr="00157668">
        <w:rPr>
          <w:b/>
          <w:bCs/>
        </w:rPr>
        <w:t>Prevention of the sale of children, child prostitution and child pornography</w:t>
      </w:r>
    </w:p>
    <w:p w14:paraId="6DB1692D" w14:textId="77777777" w:rsidR="00567DA3" w:rsidRDefault="00277527" w:rsidP="00567DA3">
      <w:pPr>
        <w:pStyle w:val="ListParagraph"/>
        <w:numPr>
          <w:ilvl w:val="0"/>
          <w:numId w:val="1"/>
        </w:numPr>
        <w:spacing w:after="0" w:line="276" w:lineRule="auto"/>
        <w:ind w:left="-450"/>
        <w:jc w:val="both"/>
      </w:pPr>
      <w:r w:rsidRPr="00157668">
        <w:t>Under Article 149 of the Child and Adolescent Code it is provided that anyone convicted of a sexual crime against children must be monitored and is prohibited from living or working near those places in which children may gather.</w:t>
      </w:r>
      <w:r w:rsidRPr="00157668">
        <w:rPr>
          <w:rStyle w:val="EndnoteReference"/>
        </w:rPr>
        <w:endnoteReference w:id="45"/>
      </w:r>
      <w:r w:rsidRPr="00157668">
        <w:t xml:space="preserve"> The Code also provides for the establishment of a publicly accessible child sex offenders</w:t>
      </w:r>
      <w:r w:rsidR="00567DA3">
        <w:t>’</w:t>
      </w:r>
      <w:r w:rsidRPr="00157668">
        <w:t xml:space="preserve"> registry.</w:t>
      </w:r>
      <w:r w:rsidRPr="00157668">
        <w:rPr>
          <w:rStyle w:val="EndnoteReference"/>
        </w:rPr>
        <w:endnoteReference w:id="46"/>
      </w:r>
      <w:r w:rsidRPr="00157668">
        <w:t xml:space="preserve"> However, in the course of this research it has not been possible to find evidence that the GoB has created such a register.</w:t>
      </w:r>
    </w:p>
    <w:p w14:paraId="3C4A14A8" w14:textId="486BE15C" w:rsidR="00277527" w:rsidRPr="00157668" w:rsidRDefault="00567DA3" w:rsidP="00567DA3">
      <w:pPr>
        <w:pStyle w:val="ListParagraph"/>
        <w:spacing w:after="0" w:line="276" w:lineRule="auto"/>
        <w:ind w:left="-450"/>
        <w:jc w:val="both"/>
      </w:pPr>
      <w:r w:rsidRPr="00157668">
        <w:t xml:space="preserve"> </w:t>
      </w:r>
    </w:p>
    <w:p w14:paraId="72F50191" w14:textId="58CCD575" w:rsidR="00277527" w:rsidRPr="00157668" w:rsidRDefault="00277527" w:rsidP="0004659D">
      <w:pPr>
        <w:pStyle w:val="ListParagraph"/>
        <w:numPr>
          <w:ilvl w:val="0"/>
          <w:numId w:val="1"/>
        </w:numPr>
        <w:spacing w:after="0" w:line="276" w:lineRule="auto"/>
        <w:ind w:left="-450"/>
        <w:jc w:val="both"/>
      </w:pPr>
      <w:r w:rsidRPr="00157668">
        <w:t>CEPAT centres work with NGOs, DNAs and educational organisations in order to design and implement awareness raising and prevention programmes for sexual violence against children.</w:t>
      </w:r>
      <w:r w:rsidRPr="00157668">
        <w:rPr>
          <w:vertAlign w:val="superscript"/>
        </w:rPr>
        <w:endnoteReference w:id="47"/>
      </w:r>
      <w:r w:rsidRPr="00157668">
        <w:t xml:space="preserve"> There is at least one CEPAT in each of Bolivia´s nine departments.</w:t>
      </w:r>
      <w:r w:rsidRPr="00157668">
        <w:rPr>
          <w:vertAlign w:val="superscript"/>
        </w:rPr>
        <w:endnoteReference w:id="48"/>
      </w:r>
      <w:r w:rsidRPr="00157668">
        <w:t xml:space="preserve"> </w:t>
      </w:r>
    </w:p>
    <w:p w14:paraId="3C76323D" w14:textId="77777777" w:rsidR="00277527" w:rsidRPr="00157668" w:rsidRDefault="00277527" w:rsidP="0004659D">
      <w:pPr>
        <w:pStyle w:val="ListParagraph"/>
        <w:spacing w:line="276" w:lineRule="auto"/>
        <w:ind w:left="-450"/>
      </w:pPr>
    </w:p>
    <w:p w14:paraId="1D7233FD" w14:textId="1F5EE92E" w:rsidR="00277527" w:rsidRPr="00157668" w:rsidRDefault="00277527" w:rsidP="0004659D">
      <w:pPr>
        <w:pStyle w:val="ListParagraph"/>
        <w:numPr>
          <w:ilvl w:val="0"/>
          <w:numId w:val="1"/>
        </w:numPr>
        <w:spacing w:after="0" w:line="276" w:lineRule="auto"/>
        <w:ind w:left="-450"/>
        <w:jc w:val="both"/>
      </w:pPr>
      <w:r w:rsidRPr="00157668">
        <w:t>The Ombudsman Office and national police have conducted awareness campaigns on the dangers of trafficking.</w:t>
      </w:r>
      <w:r w:rsidRPr="00157668">
        <w:rPr>
          <w:rStyle w:val="EndnoteReference"/>
        </w:rPr>
        <w:endnoteReference w:id="49"/>
      </w:r>
      <w:r w:rsidRPr="00157668">
        <w:t xml:space="preserve"> However, these campaigns did not specifically target the trafficking of children for sexual purposes.</w:t>
      </w:r>
      <w:r w:rsidRPr="00157668">
        <w:rPr>
          <w:rStyle w:val="EndnoteReference"/>
        </w:rPr>
        <w:endnoteReference w:id="50"/>
      </w:r>
      <w:r w:rsidRPr="00157668">
        <w:t>Furthermore, whilst all nine departments reported having provided training for personnel working with victims of trafficking, only La Paz has a training plan for staff of the specialised centre for women and child victims of trafficking.</w:t>
      </w:r>
      <w:r w:rsidRPr="00157668">
        <w:rPr>
          <w:rStyle w:val="EndnoteReference"/>
        </w:rPr>
        <w:endnoteReference w:id="51"/>
      </w:r>
    </w:p>
    <w:p w14:paraId="5A298857" w14:textId="4A1CE3A0" w:rsidR="00277527" w:rsidRDefault="00277527" w:rsidP="003E6C4C">
      <w:pPr>
        <w:spacing w:line="276" w:lineRule="auto"/>
      </w:pPr>
    </w:p>
    <w:p w14:paraId="515549C4" w14:textId="4FFBB979" w:rsidR="00567DA3" w:rsidRDefault="00567DA3" w:rsidP="003E6C4C">
      <w:pPr>
        <w:spacing w:line="276" w:lineRule="auto"/>
      </w:pPr>
    </w:p>
    <w:p w14:paraId="07072590" w14:textId="77777777" w:rsidR="00567DA3" w:rsidRPr="00157668" w:rsidRDefault="00567DA3" w:rsidP="003E6C4C">
      <w:pPr>
        <w:spacing w:line="276" w:lineRule="auto"/>
      </w:pPr>
    </w:p>
    <w:p w14:paraId="628A2360" w14:textId="3DC87E20" w:rsidR="00277527" w:rsidRPr="00157668" w:rsidRDefault="00277527" w:rsidP="0004659D">
      <w:pPr>
        <w:spacing w:line="276" w:lineRule="auto"/>
        <w:ind w:left="-450"/>
        <w:rPr>
          <w:b/>
          <w:bCs/>
        </w:rPr>
      </w:pPr>
      <w:r w:rsidRPr="00157668">
        <w:rPr>
          <w:b/>
          <w:bCs/>
        </w:rPr>
        <w:t>Prohibition of the sale of children, child prostitution and child pornography</w:t>
      </w:r>
    </w:p>
    <w:p w14:paraId="312F5BE2" w14:textId="7F17080B" w:rsidR="00277527" w:rsidRPr="00157668" w:rsidRDefault="00277527" w:rsidP="0004659D">
      <w:pPr>
        <w:pStyle w:val="ListParagraph"/>
        <w:numPr>
          <w:ilvl w:val="0"/>
          <w:numId w:val="1"/>
        </w:numPr>
        <w:spacing w:after="0" w:line="276" w:lineRule="auto"/>
        <w:ind w:left="-450"/>
        <w:jc w:val="both"/>
      </w:pPr>
      <w:r w:rsidRPr="00157668">
        <w:t xml:space="preserve">The Criminal Code does not contain a definition of a child. </w:t>
      </w:r>
      <w:r w:rsidR="00567DA3">
        <w:t>W</w:t>
      </w:r>
      <w:r w:rsidRPr="00157668">
        <w:t>hilst the Code for Children and Adolescents states that it is applicable to all children under 18, it makes a differentiation between children (below 12) and adolescents (between 12 and 18).</w:t>
      </w:r>
      <w:r w:rsidRPr="00157668">
        <w:rPr>
          <w:rStyle w:val="EndnoteReference"/>
        </w:rPr>
        <w:endnoteReference w:id="52"/>
      </w:r>
      <w:r w:rsidRPr="00157668">
        <w:t xml:space="preserve">  </w:t>
      </w:r>
    </w:p>
    <w:p w14:paraId="79C7B005" w14:textId="77777777" w:rsidR="00277527" w:rsidRPr="00157668" w:rsidRDefault="00277527" w:rsidP="0004659D">
      <w:pPr>
        <w:pStyle w:val="ListParagraph"/>
        <w:spacing w:after="0" w:line="276" w:lineRule="auto"/>
        <w:ind w:left="-450"/>
        <w:jc w:val="both"/>
      </w:pPr>
    </w:p>
    <w:p w14:paraId="1620C2F5" w14:textId="5D3C43C1" w:rsidR="00277527" w:rsidRPr="00157668" w:rsidRDefault="00277527" w:rsidP="0004659D">
      <w:pPr>
        <w:pStyle w:val="ListParagraph"/>
        <w:numPr>
          <w:ilvl w:val="0"/>
          <w:numId w:val="1"/>
        </w:numPr>
        <w:spacing w:after="0" w:line="276" w:lineRule="auto"/>
        <w:ind w:left="-450"/>
        <w:jc w:val="both"/>
      </w:pPr>
      <w:r w:rsidRPr="00157668">
        <w:t>The age of sexual consent (statutory rape) is set at 14 under the Bolivian Criminal Code</w:t>
      </w:r>
      <w:r w:rsidRPr="00157668">
        <w:rPr>
          <w:rStyle w:val="EndnoteReference"/>
        </w:rPr>
        <w:endnoteReference w:id="53"/>
      </w:r>
      <w:r w:rsidRPr="00157668">
        <w:rPr>
          <w:vertAlign w:val="superscript"/>
        </w:rPr>
        <w:t>,</w:t>
      </w:r>
      <w:r w:rsidRPr="00157668">
        <w:rPr>
          <w:rStyle w:val="EndnoteReference"/>
        </w:rPr>
        <w:endnoteReference w:id="54"/>
      </w:r>
      <w:r w:rsidRPr="00157668">
        <w:t>The law of ‘</w:t>
      </w:r>
      <w:r w:rsidRPr="00157668">
        <w:rPr>
          <w:i/>
          <w:iCs/>
        </w:rPr>
        <w:t xml:space="preserve">estupro’ </w:t>
      </w:r>
      <w:r w:rsidRPr="00157668">
        <w:t>states that having “carnal access” to an adolescent between 14 and 18 through seduction or deceit will result in a punishment of between 3 and 6 years imprisonment.</w:t>
      </w:r>
      <w:r w:rsidRPr="00157668">
        <w:rPr>
          <w:rStyle w:val="EndnoteReference"/>
        </w:rPr>
        <w:endnoteReference w:id="55"/>
      </w:r>
      <w:r w:rsidRPr="00157668">
        <w:t xml:space="preserve"> It has been reported that judges have used their discretion to find a perpetrator of sexual violence against adolescents, particularly girls, guilty of the crime of ‘</w:t>
      </w:r>
      <w:r w:rsidRPr="00157668">
        <w:rPr>
          <w:i/>
          <w:iCs/>
        </w:rPr>
        <w:t>estupro</w:t>
      </w:r>
      <w:r w:rsidRPr="00157668">
        <w:t>’, which carries a lesser sentence, instead of rape, despite sufficient evidence for a rape offence.</w:t>
      </w:r>
      <w:r w:rsidRPr="00157668">
        <w:rPr>
          <w:rStyle w:val="EndnoteReference"/>
        </w:rPr>
        <w:endnoteReference w:id="56"/>
      </w:r>
      <w:r w:rsidRPr="00157668">
        <w:t xml:space="preserve"> </w:t>
      </w:r>
    </w:p>
    <w:p w14:paraId="2EFCF0C1" w14:textId="77777777" w:rsidR="00277527" w:rsidRPr="00157668" w:rsidRDefault="00277527" w:rsidP="0004659D">
      <w:pPr>
        <w:pStyle w:val="ListParagraph"/>
        <w:spacing w:after="0" w:line="276" w:lineRule="auto"/>
        <w:ind w:left="-450"/>
        <w:jc w:val="both"/>
      </w:pPr>
    </w:p>
    <w:p w14:paraId="3C67C151" w14:textId="08BA7B1D" w:rsidR="00277527" w:rsidRPr="00157668" w:rsidRDefault="00567DA3" w:rsidP="0004659D">
      <w:pPr>
        <w:pStyle w:val="ListParagraph"/>
        <w:numPr>
          <w:ilvl w:val="0"/>
          <w:numId w:val="1"/>
        </w:numPr>
        <w:spacing w:after="0" w:line="276" w:lineRule="auto"/>
        <w:ind w:left="-450"/>
        <w:jc w:val="both"/>
      </w:pPr>
      <w:r>
        <w:t>Although e</w:t>
      </w:r>
      <w:r w:rsidR="00277527" w:rsidRPr="00157668">
        <w:t>ngaging in prostitution is not criminalised under Bolivian legislat</w:t>
      </w:r>
      <w:r>
        <w:t>ion, ce</w:t>
      </w:r>
      <w:r w:rsidR="00277527" w:rsidRPr="00157668">
        <w:t>rtain conducts associated with prostitution are.</w:t>
      </w:r>
      <w:r w:rsidR="00277527" w:rsidRPr="00157668">
        <w:rPr>
          <w:rStyle w:val="EndnoteReference"/>
        </w:rPr>
        <w:endnoteReference w:id="57"/>
      </w:r>
      <w:r w:rsidR="00277527" w:rsidRPr="00157668">
        <w:rPr>
          <w:vertAlign w:val="superscript"/>
        </w:rPr>
        <w:t>,</w:t>
      </w:r>
      <w:r w:rsidR="00277527" w:rsidRPr="00157668">
        <w:rPr>
          <w:rStyle w:val="EndnoteReference"/>
        </w:rPr>
        <w:endnoteReference w:id="58"/>
      </w:r>
      <w:r w:rsidR="00277527" w:rsidRPr="00157668">
        <w:t xml:space="preserve"> When these offences are carried out against a child under the age of 14, the punishment is increased.</w:t>
      </w:r>
      <w:r w:rsidR="00277527" w:rsidRPr="00157668">
        <w:rPr>
          <w:rStyle w:val="EndnoteReference"/>
        </w:rPr>
        <w:endnoteReference w:id="59"/>
      </w:r>
      <w:r w:rsidR="00277527" w:rsidRPr="00157668">
        <w:t xml:space="preserve"> In addition, when the victim is under 14 their consent is immaterial and the stipulated means are not required to constitute an offence.</w:t>
      </w:r>
      <w:r w:rsidR="00277527" w:rsidRPr="00157668">
        <w:rPr>
          <w:rStyle w:val="EndnoteReference"/>
        </w:rPr>
        <w:endnoteReference w:id="60"/>
      </w:r>
      <w:r w:rsidR="00277527" w:rsidRPr="00157668">
        <w:t xml:space="preserve"> This creates unequal protection for children aged over 14 and may leave them vulnerable to being exploited in prostitution. </w:t>
      </w:r>
    </w:p>
    <w:p w14:paraId="65A6385F" w14:textId="77777777" w:rsidR="00277527" w:rsidRPr="00157668" w:rsidRDefault="00277527" w:rsidP="0004659D">
      <w:pPr>
        <w:pStyle w:val="ListParagraph"/>
        <w:spacing w:line="276" w:lineRule="auto"/>
        <w:ind w:left="-450"/>
      </w:pPr>
    </w:p>
    <w:p w14:paraId="2DCB270F" w14:textId="35C8D76C" w:rsidR="00277527" w:rsidRPr="00157668" w:rsidRDefault="00277527" w:rsidP="0004659D">
      <w:pPr>
        <w:pStyle w:val="ListParagraph"/>
        <w:numPr>
          <w:ilvl w:val="0"/>
          <w:numId w:val="1"/>
        </w:numPr>
        <w:spacing w:after="0" w:line="276" w:lineRule="auto"/>
        <w:ind w:left="-450"/>
        <w:jc w:val="both"/>
      </w:pPr>
      <w:r w:rsidRPr="00157668">
        <w:t>Under Article 322 of the Criminal Code it is illegal to pay, either directly to a child or adolescent or a third person, to have any kind of sexual, erotic or pornographic activity with a child and adolescent in order to satisfy interests or sexual desires.</w:t>
      </w:r>
      <w:r w:rsidRPr="00157668">
        <w:rPr>
          <w:rStyle w:val="EndnoteReference"/>
        </w:rPr>
        <w:endnoteReference w:id="61"/>
      </w:r>
      <w:r w:rsidRPr="00157668">
        <w:rPr>
          <w:vertAlign w:val="superscript"/>
        </w:rPr>
        <w:t>,</w:t>
      </w:r>
      <w:r w:rsidRPr="00157668">
        <w:rPr>
          <w:rStyle w:val="EndnoteReference"/>
        </w:rPr>
        <w:endnoteReference w:id="62"/>
      </w:r>
      <w:r w:rsidRPr="00157668">
        <w:t xml:space="preserve"> The attempt at carrying out offences under the Criminal Code, that have not been completed for reasons outside of the perpetrators control, is still considered an offence and will result in a punishment of two-thirds of the penalty for the offence attempted.</w:t>
      </w:r>
      <w:r w:rsidRPr="00157668">
        <w:rPr>
          <w:rStyle w:val="EndnoteReference"/>
        </w:rPr>
        <w:endnoteReference w:id="63"/>
      </w:r>
      <w:r w:rsidRPr="00157668">
        <w:t xml:space="preserve"> </w:t>
      </w:r>
    </w:p>
    <w:p w14:paraId="60573DAD" w14:textId="77777777" w:rsidR="00277527" w:rsidRPr="00157668" w:rsidRDefault="00277527" w:rsidP="009A601A">
      <w:pPr>
        <w:spacing w:line="276" w:lineRule="auto"/>
      </w:pPr>
    </w:p>
    <w:p w14:paraId="78048460" w14:textId="500B3DF9" w:rsidR="00277527" w:rsidRPr="00157668" w:rsidRDefault="00277527" w:rsidP="0004659D">
      <w:pPr>
        <w:pStyle w:val="ListParagraph"/>
        <w:numPr>
          <w:ilvl w:val="0"/>
          <w:numId w:val="1"/>
        </w:numPr>
        <w:spacing w:after="0" w:line="276" w:lineRule="auto"/>
        <w:ind w:left="-450"/>
        <w:jc w:val="both"/>
      </w:pPr>
      <w:r w:rsidRPr="00157668">
        <w:t>Offences related to ‘pornography’ are contained under article 323 bis.</w:t>
      </w:r>
      <w:r w:rsidRPr="00157668">
        <w:rPr>
          <w:rStyle w:val="EndnoteReference"/>
        </w:rPr>
        <w:endnoteReference w:id="64"/>
      </w:r>
      <w:r w:rsidRPr="00157668">
        <w:rPr>
          <w:vertAlign w:val="superscript"/>
        </w:rPr>
        <w:t>,</w:t>
      </w:r>
      <w:r w:rsidRPr="00157668">
        <w:rPr>
          <w:rStyle w:val="EndnoteReference"/>
        </w:rPr>
        <w:endnoteReference w:id="65"/>
      </w:r>
      <w:r w:rsidRPr="00157668">
        <w:t>.</w:t>
      </w:r>
      <w:r w:rsidRPr="00157668">
        <w:rPr>
          <w:rStyle w:val="EndnoteReference"/>
        </w:rPr>
        <w:endnoteReference w:id="66"/>
      </w:r>
      <w:r w:rsidRPr="00157668">
        <w:t xml:space="preserve"> Punishment for such offences is increased by one third if the victim is a child.</w:t>
      </w:r>
      <w:r w:rsidRPr="00157668">
        <w:rPr>
          <w:rStyle w:val="EndnoteReference"/>
        </w:rPr>
        <w:endnoteReference w:id="67"/>
      </w:r>
      <w:r w:rsidRPr="00157668">
        <w:t xml:space="preserve"> The fact that children are included under the aggravated penalties rather than as a separate offence means that the absence of consent is also a requirement in cases involving children, which could imply the concept that children can consent to their own exploitation. Under Article 323 bis (3), it is illegal to buy, rent or sell CSAM.</w:t>
      </w:r>
      <w:r w:rsidRPr="00157668">
        <w:rPr>
          <w:rStyle w:val="EndnoteReference"/>
        </w:rPr>
        <w:endnoteReference w:id="68"/>
      </w:r>
    </w:p>
    <w:p w14:paraId="7E738A84" w14:textId="77777777" w:rsidR="00277527" w:rsidRPr="00157668" w:rsidRDefault="00277527" w:rsidP="0004659D">
      <w:pPr>
        <w:pStyle w:val="ListParagraph"/>
        <w:spacing w:line="276" w:lineRule="auto"/>
        <w:ind w:left="-450"/>
      </w:pPr>
    </w:p>
    <w:p w14:paraId="77B11C3A" w14:textId="6C6EA610" w:rsidR="00277527" w:rsidRPr="00157668" w:rsidRDefault="00277527" w:rsidP="00EA6941">
      <w:pPr>
        <w:pStyle w:val="ListParagraph"/>
        <w:numPr>
          <w:ilvl w:val="0"/>
          <w:numId w:val="1"/>
        </w:numPr>
        <w:spacing w:line="276" w:lineRule="auto"/>
        <w:ind w:left="-450"/>
        <w:jc w:val="both"/>
      </w:pPr>
      <w:r w:rsidRPr="00157668">
        <w:t xml:space="preserve">The Bolivian legislation does not contain a definition of CSAM in line with the OPSC. Moreover, it is not explicitly prohibited to view, download or knowingly obtain access to CSAM. There are no provisions that define or criminalise live streaming of sexual abuse material, online grooming, online sexual extortion or unsolicited sexting. </w:t>
      </w:r>
      <w:r w:rsidR="0093754D">
        <w:t>T</w:t>
      </w:r>
      <w:r w:rsidRPr="00157668">
        <w:t xml:space="preserve">here is no obligation for Internet Service Providers to filter, block or report instances of CSAM. </w:t>
      </w:r>
    </w:p>
    <w:p w14:paraId="7FEE4F4C" w14:textId="77777777" w:rsidR="00277527" w:rsidRPr="00157668" w:rsidRDefault="00277527" w:rsidP="0004659D">
      <w:pPr>
        <w:pStyle w:val="ListParagraph"/>
        <w:spacing w:line="276" w:lineRule="auto"/>
        <w:ind w:left="-450"/>
      </w:pPr>
    </w:p>
    <w:p w14:paraId="6195371A" w14:textId="0E7A1A75" w:rsidR="00277527" w:rsidRPr="00157668" w:rsidRDefault="00277527" w:rsidP="00EA6941">
      <w:pPr>
        <w:pStyle w:val="ListParagraph"/>
        <w:numPr>
          <w:ilvl w:val="0"/>
          <w:numId w:val="1"/>
        </w:numPr>
        <w:spacing w:line="276" w:lineRule="auto"/>
        <w:ind w:left="-450"/>
        <w:jc w:val="both"/>
      </w:pPr>
      <w:r w:rsidRPr="00157668">
        <w:t>Under Article 281 bis of the Criminal Code, human trafficking for the purposes of, among other things, sexual exploitation, sex tourism and servile marriage is criminalised.</w:t>
      </w:r>
      <w:r w:rsidRPr="00157668">
        <w:rPr>
          <w:rStyle w:val="EndnoteReference"/>
        </w:rPr>
        <w:endnoteReference w:id="69"/>
      </w:r>
      <w:r w:rsidRPr="00157668">
        <w:t>The trafficking of children is considered under the aggravated penalties rather than as a separate offence.</w:t>
      </w:r>
      <w:r w:rsidRPr="00157668">
        <w:rPr>
          <w:rStyle w:val="EndnoteReference"/>
        </w:rPr>
        <w:endnoteReference w:id="70"/>
      </w:r>
      <w:r w:rsidRPr="00157668">
        <w:rPr>
          <w:vertAlign w:val="superscript"/>
        </w:rPr>
        <w:t>,</w:t>
      </w:r>
      <w:r w:rsidRPr="00157668">
        <w:rPr>
          <w:rStyle w:val="EndnoteReference"/>
        </w:rPr>
        <w:endnoteReference w:id="71"/>
      </w:r>
      <w:r w:rsidRPr="00157668">
        <w:t xml:space="preserve"> Therefore, in direct contradiction of Article 3 (c) of the Palermo Protocol,  the trafficking of children requires one of the means of trafficking provided, i.e. “deception, intimidation, force, coercion” etc, in order to constitute an offence.</w:t>
      </w:r>
      <w:r w:rsidRPr="00157668">
        <w:rPr>
          <w:rStyle w:val="EndnoteReference"/>
        </w:rPr>
        <w:endnoteReference w:id="72"/>
      </w:r>
      <w:r w:rsidRPr="00157668">
        <w:t xml:space="preserve"> Whilst trafficking for the purpose of the sale of human beings with or without profit is an offence under Article 281 bis,</w:t>
      </w:r>
      <w:r w:rsidRPr="00157668">
        <w:rPr>
          <w:rStyle w:val="EndnoteReference"/>
        </w:rPr>
        <w:endnoteReference w:id="73"/>
      </w:r>
      <w:r w:rsidRPr="00157668">
        <w:t xml:space="preserve"> there is no standalone provision that explicitly defines and criminalises the sale of children. </w:t>
      </w:r>
    </w:p>
    <w:p w14:paraId="1988C52E" w14:textId="77777777" w:rsidR="00277527" w:rsidRPr="00157668" w:rsidRDefault="00277527" w:rsidP="00EA6941">
      <w:pPr>
        <w:pStyle w:val="ListParagraph"/>
        <w:spacing w:line="276" w:lineRule="auto"/>
        <w:ind w:left="-450"/>
        <w:jc w:val="both"/>
      </w:pPr>
    </w:p>
    <w:p w14:paraId="1DCDE269" w14:textId="58923D66" w:rsidR="00277527" w:rsidRPr="00157668" w:rsidRDefault="00277527" w:rsidP="00F732C8">
      <w:pPr>
        <w:pStyle w:val="ListParagraph"/>
        <w:numPr>
          <w:ilvl w:val="0"/>
          <w:numId w:val="1"/>
        </w:numPr>
        <w:spacing w:after="0" w:line="276" w:lineRule="auto"/>
        <w:ind w:left="-450"/>
        <w:jc w:val="both"/>
      </w:pPr>
      <w:r w:rsidRPr="00157668">
        <w:t xml:space="preserve">Whilst there are no provisions that specifically </w:t>
      </w:r>
      <w:r w:rsidR="00505698" w:rsidRPr="00157668">
        <w:t>prohibit SECTT</w:t>
      </w:r>
      <w:r w:rsidRPr="00157668">
        <w:t xml:space="preserve"> under the Bolivian legislation, trafficking for the purposes of sex tourism is an offence under Article 281 bis of the Criminal Code.</w:t>
      </w:r>
      <w:r w:rsidRPr="00157668">
        <w:rPr>
          <w:rStyle w:val="EndnoteReference"/>
        </w:rPr>
        <w:endnoteReference w:id="74"/>
      </w:r>
      <w:r w:rsidRPr="00157668">
        <w:t xml:space="preserve"> Although Law 263 provides a definition of sex tourism, it does not mention the sexual exploitation of children specifically.</w:t>
      </w:r>
      <w:r w:rsidRPr="00157668">
        <w:rPr>
          <w:rStyle w:val="EndnoteReference"/>
        </w:rPr>
        <w:endnoteReference w:id="75"/>
      </w:r>
      <w:r w:rsidRPr="00157668">
        <w:t xml:space="preserve"> </w:t>
      </w:r>
    </w:p>
    <w:p w14:paraId="124FF0E3" w14:textId="77777777" w:rsidR="00277527" w:rsidRPr="00157668" w:rsidRDefault="00277527" w:rsidP="0004659D">
      <w:pPr>
        <w:pStyle w:val="ListParagraph"/>
        <w:spacing w:line="276" w:lineRule="auto"/>
        <w:ind w:left="-450"/>
      </w:pPr>
    </w:p>
    <w:p w14:paraId="02D7226A" w14:textId="1A038A8C" w:rsidR="00277527" w:rsidRPr="00157668" w:rsidRDefault="00277527" w:rsidP="0004659D">
      <w:pPr>
        <w:pStyle w:val="ListParagraph"/>
        <w:numPr>
          <w:ilvl w:val="0"/>
          <w:numId w:val="1"/>
        </w:numPr>
        <w:spacing w:after="0" w:line="276" w:lineRule="auto"/>
        <w:ind w:left="-450"/>
        <w:jc w:val="both"/>
      </w:pPr>
      <w:r w:rsidRPr="00157668">
        <w:t>The Family Code states that a person may enter a marriage or free union upon reaching the age of majority,</w:t>
      </w:r>
      <w:r w:rsidRPr="00157668">
        <w:rPr>
          <w:rStyle w:val="EndnoteReference"/>
        </w:rPr>
        <w:endnoteReference w:id="76"/>
      </w:r>
      <w:r w:rsidRPr="00157668">
        <w:t xml:space="preserve"> which is set at 18 in the Civil Code.</w:t>
      </w:r>
      <w:r w:rsidRPr="00157668">
        <w:rPr>
          <w:rStyle w:val="EndnoteReference"/>
        </w:rPr>
        <w:endnoteReference w:id="77"/>
      </w:r>
      <w:r w:rsidRPr="00157668">
        <w:t xml:space="preserve">  However, a child over 16 may enter into a marriage with the permission of whoever exercises parental control or guardianship or, in the absence of these, the Ombudsman for children and adolescents.</w:t>
      </w:r>
      <w:r w:rsidRPr="00157668">
        <w:rPr>
          <w:rStyle w:val="EndnoteReference"/>
        </w:rPr>
        <w:endnoteReference w:id="78"/>
      </w:r>
      <w:r w:rsidRPr="00157668">
        <w:t xml:space="preserve"> Furthermore, where this necessary authorisation has not been granted, a child may request it from the judicial authority.</w:t>
      </w:r>
      <w:r w:rsidRPr="00157668">
        <w:rPr>
          <w:rStyle w:val="EndnoteReference"/>
        </w:rPr>
        <w:endnoteReference w:id="79"/>
      </w:r>
      <w:r w:rsidRPr="00157668">
        <w:t xml:space="preserve"> Whilst the forced marriage of children is not included as a specific offence under Bolivian law, trafficking for the purposes of servile marriage is considered as an offence under Article 281 bis.</w:t>
      </w:r>
      <w:r w:rsidRPr="00157668">
        <w:rPr>
          <w:rStyle w:val="EndnoteReference"/>
        </w:rPr>
        <w:endnoteReference w:id="80"/>
      </w:r>
    </w:p>
    <w:p w14:paraId="51615B28" w14:textId="77777777" w:rsidR="00277527" w:rsidRPr="00277527" w:rsidRDefault="00277527" w:rsidP="0004659D">
      <w:pPr>
        <w:pStyle w:val="ListParagraph"/>
        <w:spacing w:line="276" w:lineRule="auto"/>
        <w:ind w:left="-450"/>
        <w:rPr>
          <w:lang w:val="en-US"/>
        </w:rPr>
      </w:pPr>
    </w:p>
    <w:p w14:paraId="11ADBE11" w14:textId="49CFBBA9" w:rsidR="00277527" w:rsidRPr="00157668" w:rsidRDefault="00277527" w:rsidP="0004659D">
      <w:pPr>
        <w:spacing w:line="276" w:lineRule="auto"/>
        <w:ind w:left="-450"/>
        <w:rPr>
          <w:i/>
          <w:iCs/>
        </w:rPr>
      </w:pPr>
      <w:bookmarkStart w:id="19" w:name="_Toc1838422"/>
      <w:r w:rsidRPr="00157668">
        <w:rPr>
          <w:i/>
          <w:iCs/>
        </w:rPr>
        <w:t>Extraterritorial jurisdiction and extradition</w:t>
      </w:r>
      <w:bookmarkEnd w:id="19"/>
    </w:p>
    <w:p w14:paraId="4EBBCA4D" w14:textId="77777777" w:rsidR="00277527" w:rsidRPr="00277527" w:rsidRDefault="00277527" w:rsidP="0004659D">
      <w:pPr>
        <w:pStyle w:val="ListParagraph"/>
        <w:spacing w:line="276" w:lineRule="auto"/>
        <w:ind w:left="-450"/>
        <w:rPr>
          <w:lang w:val="es-BO"/>
        </w:rPr>
      </w:pPr>
    </w:p>
    <w:p w14:paraId="1B6A0E85" w14:textId="1D163A87" w:rsidR="00277527" w:rsidRPr="00157668" w:rsidRDefault="00277527" w:rsidP="0004659D">
      <w:pPr>
        <w:pStyle w:val="ListParagraph"/>
        <w:numPr>
          <w:ilvl w:val="0"/>
          <w:numId w:val="1"/>
        </w:numPr>
        <w:spacing w:after="0" w:line="276" w:lineRule="auto"/>
        <w:ind w:left="-450"/>
        <w:jc w:val="both"/>
      </w:pPr>
      <w:r w:rsidRPr="00157668">
        <w:t xml:space="preserve">A Bolivian citizen may be punished for crimes committed abroad if </w:t>
      </w:r>
      <w:r w:rsidR="0093754D">
        <w:t>they were</w:t>
      </w:r>
      <w:r w:rsidRPr="00157668">
        <w:t xml:space="preserve"> not already punished in the place where the crime was committed and </w:t>
      </w:r>
      <w:r w:rsidR="0093754D">
        <w:t>are</w:t>
      </w:r>
      <w:r w:rsidRPr="00157668">
        <w:t xml:space="preserve"> in Bolivian territory.</w:t>
      </w:r>
      <w:r w:rsidRPr="00157668">
        <w:rPr>
          <w:rStyle w:val="EndnoteReference"/>
        </w:rPr>
        <w:endnoteReference w:id="81"/>
      </w:r>
      <w:r w:rsidRPr="00157668">
        <w:t>Although Bolivia does not explicitly recognise extraterritorial jurisdiction when the victim is a citizen of Bolivia, crimes committed outside of its territory may be punishable if they directly contravene a Convention to which Bolivia is party.</w:t>
      </w:r>
      <w:r w:rsidRPr="00157668">
        <w:rPr>
          <w:rStyle w:val="EndnoteReference"/>
        </w:rPr>
        <w:endnoteReference w:id="82"/>
      </w:r>
      <w:r w:rsidRPr="00157668">
        <w:t xml:space="preserve">  </w:t>
      </w:r>
    </w:p>
    <w:p w14:paraId="0EDCD882" w14:textId="77777777" w:rsidR="00277527" w:rsidRPr="00157668" w:rsidRDefault="00277527" w:rsidP="0004659D">
      <w:pPr>
        <w:pStyle w:val="ListParagraph"/>
        <w:spacing w:after="0" w:line="276" w:lineRule="auto"/>
        <w:ind w:left="-450"/>
        <w:jc w:val="both"/>
      </w:pPr>
    </w:p>
    <w:p w14:paraId="09B68E28" w14:textId="080132A5" w:rsidR="00277527" w:rsidRPr="00157668" w:rsidRDefault="00277527" w:rsidP="0004659D">
      <w:pPr>
        <w:pStyle w:val="ListParagraph"/>
        <w:numPr>
          <w:ilvl w:val="0"/>
          <w:numId w:val="1"/>
        </w:numPr>
        <w:spacing w:after="0" w:line="276" w:lineRule="auto"/>
        <w:ind w:left="-450"/>
        <w:jc w:val="both"/>
      </w:pPr>
      <w:r w:rsidRPr="00157668">
        <w:t xml:space="preserve"> No person under Bolivia´s jurisdiction can be extradited to another country unless it is explicitly stated in an international agreement.</w:t>
      </w:r>
      <w:r w:rsidRPr="00157668">
        <w:rPr>
          <w:rStyle w:val="EndnoteReference"/>
        </w:rPr>
        <w:endnoteReference w:id="83"/>
      </w:r>
      <w:r w:rsidRPr="00157668">
        <w:t xml:space="preserve"> The principle of double criminality applies, with only those crimes with a minimum sentence of 2 years or more, in both Bolivia and the requesting state, eligible for extradition.</w:t>
      </w:r>
      <w:r w:rsidRPr="00157668">
        <w:rPr>
          <w:rStyle w:val="EndnoteReference"/>
        </w:rPr>
        <w:endnoteReference w:id="84"/>
      </w:r>
      <w:r w:rsidRPr="00157668">
        <w:t xml:space="preserve"> This would cover all offences relating to SEC that are prohibited under the Bolivian legislation.  </w:t>
      </w:r>
    </w:p>
    <w:p w14:paraId="6D88E3D6" w14:textId="77777777" w:rsidR="00277527" w:rsidRPr="00157668" w:rsidRDefault="00277527" w:rsidP="0004659D">
      <w:pPr>
        <w:pStyle w:val="ListParagraph"/>
        <w:spacing w:line="276" w:lineRule="auto"/>
        <w:ind w:left="-450"/>
      </w:pPr>
    </w:p>
    <w:p w14:paraId="735EBF29" w14:textId="14FC05C4" w:rsidR="00277527" w:rsidRPr="00157668" w:rsidRDefault="00277527" w:rsidP="00FE4167">
      <w:pPr>
        <w:spacing w:line="276" w:lineRule="auto"/>
        <w:ind w:left="-450"/>
        <w:rPr>
          <w:b/>
          <w:bCs/>
        </w:rPr>
      </w:pPr>
      <w:bookmarkStart w:id="20" w:name="_Toc30781487"/>
      <w:bookmarkStart w:id="21" w:name="_Toc23513400"/>
      <w:r w:rsidRPr="00157668">
        <w:rPr>
          <w:b/>
          <w:bCs/>
        </w:rPr>
        <w:t>Protection of the rights of child victims</w:t>
      </w:r>
      <w:bookmarkEnd w:id="20"/>
      <w:bookmarkEnd w:id="21"/>
    </w:p>
    <w:p w14:paraId="24BD8925" w14:textId="53774C9D" w:rsidR="00277527" w:rsidRPr="00157668" w:rsidRDefault="00277527" w:rsidP="0004659D">
      <w:pPr>
        <w:pStyle w:val="ListParagraph"/>
        <w:numPr>
          <w:ilvl w:val="0"/>
          <w:numId w:val="1"/>
        </w:numPr>
        <w:spacing w:after="0" w:line="276" w:lineRule="auto"/>
        <w:ind w:left="-450"/>
        <w:jc w:val="both"/>
      </w:pPr>
      <w:r w:rsidRPr="00157668">
        <w:t>Child victims can use the line 800 10 8004 to report crimes related to SEC.</w:t>
      </w:r>
      <w:r w:rsidRPr="00157668">
        <w:rPr>
          <w:rStyle w:val="EndnoteReference"/>
        </w:rPr>
        <w:endnoteReference w:id="85"/>
      </w:r>
      <w:r w:rsidRPr="00157668">
        <w:t xml:space="preserve">  Further, the line 156 (member of the Child Helpline International network) is available </w:t>
      </w:r>
      <w:r>
        <w:t xml:space="preserve">only </w:t>
      </w:r>
      <w:r w:rsidRPr="00157668">
        <w:t xml:space="preserve">in </w:t>
      </w:r>
      <w:r>
        <w:t xml:space="preserve">3 of 342 municipalities, </w:t>
      </w:r>
      <w:r w:rsidRPr="00157668">
        <w:t>the municipalities of La Paz, El Alto and Santa Cruz.</w:t>
      </w:r>
      <w:r w:rsidRPr="00157668">
        <w:rPr>
          <w:rStyle w:val="EndnoteReference"/>
        </w:rPr>
        <w:endnoteReference w:id="86"/>
      </w:r>
      <w:r w:rsidRPr="00157668">
        <w:t xml:space="preserve"> </w:t>
      </w:r>
      <w:r w:rsidR="0093754D">
        <w:t>A</w:t>
      </w:r>
      <w:r w:rsidRPr="00157668">
        <w:t>lthough child victims may access legal and psychological support through the helpline,</w:t>
      </w:r>
      <w:r w:rsidRPr="00157668">
        <w:rPr>
          <w:rStyle w:val="EndnoteReference"/>
        </w:rPr>
        <w:endnoteReference w:id="87"/>
      </w:r>
      <w:r w:rsidRPr="00157668">
        <w:t xml:space="preserve"> its services are offered to all victims of violence and so are not tailored specifically for SEC or child victims. The Observatory for Cybercrime has an online reporting portal through which crimes related to, among other things, CSAM, grooming of children and sexual extortion may be reported.</w:t>
      </w:r>
      <w:r w:rsidRPr="00157668">
        <w:rPr>
          <w:rStyle w:val="EndnoteReference"/>
        </w:rPr>
        <w:endnoteReference w:id="88"/>
      </w:r>
      <w:r w:rsidRPr="00157668">
        <w:t xml:space="preserve"> In the course of this research it has not been possible to verify whether this portal has been widely used to report crimes relating to SEC. </w:t>
      </w:r>
    </w:p>
    <w:p w14:paraId="1D0F83B6" w14:textId="77777777" w:rsidR="00277527" w:rsidRPr="00157668" w:rsidRDefault="00277527" w:rsidP="0004659D">
      <w:pPr>
        <w:spacing w:after="0" w:line="276" w:lineRule="auto"/>
        <w:ind w:left="-450"/>
        <w:jc w:val="both"/>
      </w:pPr>
    </w:p>
    <w:p w14:paraId="7B65C7DC" w14:textId="27F4EEDB" w:rsidR="00277527" w:rsidRPr="00157668" w:rsidRDefault="00277527" w:rsidP="0004659D">
      <w:pPr>
        <w:pStyle w:val="ListParagraph"/>
        <w:numPr>
          <w:ilvl w:val="0"/>
          <w:numId w:val="1"/>
        </w:numPr>
        <w:spacing w:after="0" w:line="276" w:lineRule="auto"/>
        <w:ind w:left="-450"/>
        <w:jc w:val="both"/>
      </w:pPr>
      <w:r>
        <w:t>T</w:t>
      </w:r>
      <w:r w:rsidRPr="00157668">
        <w:t xml:space="preserve">he Child and Adolescent Code </w:t>
      </w:r>
      <w:r>
        <w:t xml:space="preserve">provides for a number of different protective measures for child victims and </w:t>
      </w:r>
      <w:r w:rsidR="00505698">
        <w:t>witnesses.</w:t>
      </w:r>
      <w:r w:rsidRPr="00157668">
        <w:rPr>
          <w:rStyle w:val="EndnoteReference"/>
        </w:rPr>
        <w:endnoteReference w:id="89"/>
      </w:r>
      <w:r w:rsidRPr="00157668">
        <w:t xml:space="preserve"> </w:t>
      </w:r>
      <w:r>
        <w:t>However</w:t>
      </w:r>
      <w:r w:rsidRPr="007D6B5C">
        <w:t>, there is often a delay in proceedings related to SEC, due to the saturation of the system. This has resulted in instances in which child victims have had to return to give statements multiple times, risking further traumatisation.</w:t>
      </w:r>
      <w:r w:rsidRPr="00157668">
        <w:rPr>
          <w:rStyle w:val="EndnoteReference"/>
        </w:rPr>
        <w:endnoteReference w:id="90"/>
      </w:r>
      <w:r w:rsidRPr="00157668">
        <w:t xml:space="preserve"> </w:t>
      </w:r>
    </w:p>
    <w:p w14:paraId="10DFAB9F" w14:textId="77777777" w:rsidR="00277527" w:rsidRPr="00157668" w:rsidRDefault="00277527" w:rsidP="0004659D">
      <w:pPr>
        <w:pStyle w:val="ListParagraph"/>
        <w:spacing w:line="276" w:lineRule="auto"/>
        <w:ind w:left="-450"/>
      </w:pPr>
    </w:p>
    <w:p w14:paraId="2949D791" w14:textId="4F9FB8E8" w:rsidR="00277527" w:rsidRPr="00157668" w:rsidRDefault="00277527" w:rsidP="0004659D">
      <w:pPr>
        <w:pStyle w:val="ListParagraph"/>
        <w:numPr>
          <w:ilvl w:val="0"/>
          <w:numId w:val="1"/>
        </w:numPr>
        <w:spacing w:after="0" w:line="276" w:lineRule="auto"/>
        <w:ind w:left="-450"/>
        <w:jc w:val="both"/>
      </w:pPr>
      <w:r w:rsidRPr="00157668">
        <w:t xml:space="preserve">Through the Trafficking in Persons Division of the unit FELCC, the police works on the investigation and prosecution of crimes of trafficking and related crimes, which include </w:t>
      </w:r>
      <w:bookmarkStart w:id="23" w:name="_Hlk43802888"/>
      <w:r w:rsidRPr="00157668">
        <w:t>procuring, CSAM and commercial sexual violence</w:t>
      </w:r>
      <w:bookmarkEnd w:id="23"/>
      <w:r w:rsidRPr="00157668">
        <w:t>.</w:t>
      </w:r>
      <w:r w:rsidRPr="00157668">
        <w:rPr>
          <w:rStyle w:val="EndnoteReference"/>
        </w:rPr>
        <w:endnoteReference w:id="91"/>
      </w:r>
      <w:r w:rsidRPr="00157668">
        <w:t xml:space="preserve"> In 2019, a report by the Office of the Ombudsman highlighted a lack of adequate checks, surveillance and detection methods aimed at preventing the trafficking of children as well as insufficient and unspecialised personnel tasked with detecting potential trafficking cases.</w:t>
      </w:r>
      <w:r w:rsidRPr="00157668">
        <w:rPr>
          <w:rStyle w:val="EndnoteReference"/>
        </w:rPr>
        <w:endnoteReference w:id="92"/>
      </w:r>
      <w:r w:rsidRPr="00157668">
        <w:t xml:space="preserve"> </w:t>
      </w:r>
      <w:r w:rsidRPr="00277527">
        <w:t xml:space="preserve"> Outside of La Paz and Santa Cruz, these divisions lack the personnel and resources to carry out effective investigations.</w:t>
      </w:r>
      <w:r w:rsidRPr="00277527">
        <w:rPr>
          <w:rStyle w:val="EndnoteReference"/>
        </w:rPr>
        <w:endnoteReference w:id="93"/>
      </w:r>
      <w:r w:rsidRPr="00157668">
        <w:t xml:space="preserve"> </w:t>
      </w:r>
    </w:p>
    <w:p w14:paraId="6E6C0215" w14:textId="77777777" w:rsidR="00277527" w:rsidRPr="00157668" w:rsidRDefault="00277527" w:rsidP="004D543E">
      <w:pPr>
        <w:pStyle w:val="ListParagraph"/>
      </w:pPr>
    </w:p>
    <w:p w14:paraId="0DFE4364" w14:textId="50AADDB6" w:rsidR="00277527" w:rsidRPr="00157668" w:rsidRDefault="00277527" w:rsidP="0004659D">
      <w:pPr>
        <w:pStyle w:val="ListParagraph"/>
        <w:numPr>
          <w:ilvl w:val="0"/>
          <w:numId w:val="1"/>
        </w:numPr>
        <w:spacing w:after="0" w:line="276" w:lineRule="auto"/>
        <w:ind w:left="-450"/>
        <w:jc w:val="both"/>
      </w:pPr>
      <w:r w:rsidRPr="00157668">
        <w:t>At a municipal level, DNAs exist throughout the country to promote the defence and protection of children´s rights.</w:t>
      </w:r>
      <w:r w:rsidRPr="00157668">
        <w:rPr>
          <w:rStyle w:val="EndnoteReference"/>
        </w:rPr>
        <w:endnoteReference w:id="94"/>
      </w:r>
      <w:r w:rsidRPr="00157668">
        <w:t xml:space="preserve"> They are made up of  a multi-disciplinary team and provide support and initiate reporting procedures in cases of SEC.</w:t>
      </w:r>
      <w:r w:rsidRPr="00157668">
        <w:rPr>
          <w:rStyle w:val="EndnoteReference"/>
        </w:rPr>
        <w:endnoteReference w:id="95"/>
      </w:r>
      <w:r w:rsidRPr="00157668">
        <w:t>However, during the COVID 19 crisis, only 9% of the 56 DNAs surveyed enabled hotlines to receive complaints and, in all but 3 of these offices, staff were being utilised for tasks unrelated to the protection of children.</w:t>
      </w:r>
      <w:r w:rsidRPr="00157668">
        <w:rPr>
          <w:rStyle w:val="EndnoteReference"/>
        </w:rPr>
        <w:endnoteReference w:id="96"/>
      </w:r>
      <w:r w:rsidRPr="00157668">
        <w:t xml:space="preserve"> A 2019 report identified failings on the part of DNAs in adequately detecting and preventing the trafficking of children through bus terminals within Bolivia.</w:t>
      </w:r>
      <w:r w:rsidRPr="00157668">
        <w:rPr>
          <w:rStyle w:val="EndnoteReference"/>
        </w:rPr>
        <w:endnoteReference w:id="97"/>
      </w:r>
      <w:r w:rsidRPr="00157668">
        <w:t xml:space="preserve"> </w:t>
      </w:r>
      <w:r w:rsidRPr="00277527">
        <w:t>DNAs have taken a 50% budget cut as funds have been redirected to strengthen municipal health systems.</w:t>
      </w:r>
      <w:r w:rsidRPr="00277527">
        <w:rPr>
          <w:rStyle w:val="EndnoteReference"/>
        </w:rPr>
        <w:endnoteReference w:id="98"/>
      </w:r>
    </w:p>
    <w:p w14:paraId="3126802C" w14:textId="77777777" w:rsidR="00277527" w:rsidRPr="00157668" w:rsidRDefault="00277527" w:rsidP="00EF09D0">
      <w:pPr>
        <w:pStyle w:val="ListParagraph"/>
      </w:pPr>
    </w:p>
    <w:p w14:paraId="543FDDA2" w14:textId="3736301F" w:rsidR="00277527" w:rsidRPr="00157668" w:rsidRDefault="00277527" w:rsidP="0004659D">
      <w:pPr>
        <w:pStyle w:val="ListParagraph"/>
        <w:numPr>
          <w:ilvl w:val="0"/>
          <w:numId w:val="1"/>
        </w:numPr>
        <w:spacing w:after="0" w:line="276" w:lineRule="auto"/>
        <w:ind w:left="-450"/>
        <w:jc w:val="both"/>
      </w:pPr>
      <w:r w:rsidRPr="00157668">
        <w:t>CEPATs provide therapy and support throughout judicial processes for child victims of sexual violence.</w:t>
      </w:r>
      <w:r w:rsidRPr="00157668">
        <w:rPr>
          <w:rStyle w:val="EndnoteReference"/>
        </w:rPr>
        <w:endnoteReference w:id="99"/>
      </w:r>
      <w:r w:rsidRPr="00157668">
        <w:t>In 2019, the Office of the Ombudsman called upon departments and municipalities to strengthen both CEPATs and DNAs so as to enable them to provide sustained therapeutic care to child victims.</w:t>
      </w:r>
      <w:r w:rsidRPr="00157668">
        <w:rPr>
          <w:rStyle w:val="EndnoteReference"/>
        </w:rPr>
        <w:endnoteReference w:id="100"/>
      </w:r>
      <w:r w:rsidRPr="00277527">
        <w:t>The only CEPAT that can be said to function effectively is in Santa Cruz; the other 8 have inadequate infrastructure or staff numbers and so do provide adequate assistance to children.</w:t>
      </w:r>
      <w:r w:rsidRPr="00157668">
        <w:rPr>
          <w:rStyle w:val="EndnoteReference"/>
        </w:rPr>
        <w:endnoteReference w:id="101"/>
      </w:r>
    </w:p>
    <w:p w14:paraId="5F4956EC" w14:textId="77777777" w:rsidR="00277527" w:rsidRPr="00157668" w:rsidRDefault="00277527" w:rsidP="006A0218">
      <w:pPr>
        <w:pStyle w:val="ListParagraph"/>
      </w:pPr>
    </w:p>
    <w:p w14:paraId="1B491F7A" w14:textId="47421D3E" w:rsidR="006A0218" w:rsidRPr="00157668" w:rsidRDefault="00277527" w:rsidP="0004659D">
      <w:pPr>
        <w:pStyle w:val="ListParagraph"/>
        <w:numPr>
          <w:ilvl w:val="0"/>
          <w:numId w:val="1"/>
        </w:numPr>
        <w:spacing w:after="0" w:line="276" w:lineRule="auto"/>
        <w:ind w:left="-450"/>
        <w:jc w:val="both"/>
      </w:pPr>
      <w:r w:rsidRPr="00157668">
        <w:t>A 2020 government</w:t>
      </w:r>
      <w:r>
        <w:t xml:space="preserve"> investigation </w:t>
      </w:r>
      <w:r w:rsidRPr="00157668">
        <w:t>highlighted that there were only 6 reception centres</w:t>
      </w:r>
      <w:r>
        <w:t xml:space="preserve"> </w:t>
      </w:r>
      <w:r w:rsidRPr="00157668">
        <w:t>across 4 departments that specialised in victims of human trafficking and associated crimes.</w:t>
      </w:r>
      <w:r w:rsidRPr="00157668">
        <w:rPr>
          <w:rStyle w:val="EndnoteReference"/>
        </w:rPr>
        <w:endnoteReference w:id="102"/>
      </w:r>
      <w:r w:rsidR="0093754D">
        <w:t xml:space="preserve">Only </w:t>
      </w:r>
      <w:r w:rsidRPr="00277527">
        <w:t>3 of these centres offer specialised attention to women and child victims of trafficking and none to boys.</w:t>
      </w:r>
      <w:r w:rsidRPr="00157668">
        <w:rPr>
          <w:rStyle w:val="EndnoteReference"/>
        </w:rPr>
        <w:endnoteReference w:id="103"/>
      </w:r>
      <w:r w:rsidRPr="00157668">
        <w:t xml:space="preserve"> </w:t>
      </w:r>
    </w:p>
    <w:p w14:paraId="13A83E04" w14:textId="77777777" w:rsidR="003532F6" w:rsidRPr="003E6C4C" w:rsidRDefault="003532F6" w:rsidP="003532F6">
      <w:pPr>
        <w:pStyle w:val="ListParagraph"/>
      </w:pPr>
    </w:p>
    <w:p w14:paraId="7B29F4FB" w14:textId="11F3BF3A" w:rsidR="003532F6" w:rsidRPr="003E6C4C" w:rsidRDefault="003532F6" w:rsidP="003532F6">
      <w:pPr>
        <w:rPr>
          <w:b/>
          <w:bCs/>
        </w:rPr>
      </w:pPr>
      <w:r w:rsidRPr="003E6C4C">
        <w:rPr>
          <w:b/>
          <w:bCs/>
        </w:rPr>
        <w:t>Recommendations to the GoB</w:t>
      </w:r>
    </w:p>
    <w:p w14:paraId="4EFBD9E7" w14:textId="2BD2B820" w:rsidR="003532F6" w:rsidRPr="003E6C4C" w:rsidRDefault="003532F6" w:rsidP="00E65DD2">
      <w:pPr>
        <w:spacing w:line="276" w:lineRule="auto"/>
        <w:rPr>
          <w:i/>
          <w:iCs/>
        </w:rPr>
      </w:pPr>
      <w:r w:rsidRPr="003E6C4C">
        <w:rPr>
          <w:i/>
          <w:iCs/>
        </w:rPr>
        <w:t>General measures of implementation</w:t>
      </w:r>
    </w:p>
    <w:p w14:paraId="38475BEF" w14:textId="18C78970" w:rsidR="00B13D5E" w:rsidRPr="0093754D" w:rsidRDefault="003532F6" w:rsidP="0093754D">
      <w:pPr>
        <w:pStyle w:val="ListParagraph"/>
        <w:numPr>
          <w:ilvl w:val="0"/>
          <w:numId w:val="4"/>
        </w:numPr>
        <w:shd w:val="clear" w:color="auto" w:fill="E7E6E6" w:themeFill="background2"/>
        <w:tabs>
          <w:tab w:val="left" w:pos="90"/>
        </w:tabs>
        <w:spacing w:line="276" w:lineRule="auto"/>
        <w:ind w:left="-540" w:hanging="180"/>
      </w:pPr>
      <w:r w:rsidRPr="003E6C4C">
        <w:t>Adopt a specific national action plan to end</w:t>
      </w:r>
      <w:r w:rsidR="00FD25F0" w:rsidRPr="003E6C4C">
        <w:t xml:space="preserve"> the</w:t>
      </w:r>
      <w:r w:rsidRPr="003E6C4C">
        <w:t xml:space="preserve"> </w:t>
      </w:r>
      <w:r w:rsidR="00FD25F0" w:rsidRPr="003E6C4C">
        <w:t xml:space="preserve">sexual exploitation of children </w:t>
      </w:r>
      <w:r w:rsidRPr="003E6C4C">
        <w:t xml:space="preserve">or to integrate </w:t>
      </w:r>
      <w:r w:rsidR="0093754D">
        <w:t>it comprehensively</w:t>
      </w:r>
      <w:r w:rsidRPr="003E6C4C">
        <w:rPr>
          <w:b/>
        </w:rPr>
        <w:t xml:space="preserve"> </w:t>
      </w:r>
      <w:r w:rsidRPr="003E6C4C">
        <w:t>in the future national action plans pertaining to children’s right</w:t>
      </w:r>
      <w:r w:rsidR="00B31987" w:rsidRPr="003E6C4C">
        <w:t>s</w:t>
      </w:r>
      <w:r w:rsidRPr="003E6C4C">
        <w:t>;</w:t>
      </w:r>
    </w:p>
    <w:p w14:paraId="25750AAF" w14:textId="745B5750" w:rsidR="003532F6" w:rsidRDefault="003532F6" w:rsidP="00E65DD2">
      <w:pPr>
        <w:pStyle w:val="ListParagraph"/>
        <w:numPr>
          <w:ilvl w:val="0"/>
          <w:numId w:val="4"/>
        </w:numPr>
        <w:shd w:val="clear" w:color="auto" w:fill="E7E6E6" w:themeFill="background2"/>
        <w:spacing w:line="276" w:lineRule="auto"/>
        <w:ind w:left="-360"/>
      </w:pPr>
      <w:r w:rsidRPr="003E6C4C">
        <w:t xml:space="preserve">Make sure that </w:t>
      </w:r>
      <w:r w:rsidR="0093754D">
        <w:t xml:space="preserve">the sexual exploitation of children </w:t>
      </w:r>
      <w:r w:rsidRPr="003E6C4C">
        <w:t>is regarded as an utmost priority by</w:t>
      </w:r>
      <w:r w:rsidR="00072A13" w:rsidRPr="003E6C4C">
        <w:t xml:space="preserve"> the</w:t>
      </w:r>
      <w:r w:rsidRPr="003E6C4C">
        <w:t xml:space="preserve"> SIPPROINA; and allocate enough resources to allow</w:t>
      </w:r>
      <w:r w:rsidR="00C33886">
        <w:t xml:space="preserve"> all</w:t>
      </w:r>
      <w:r w:rsidRPr="003E6C4C">
        <w:t xml:space="preserve"> bodies to effectively promote, initiate and coordinate actions against </w:t>
      </w:r>
      <w:r w:rsidR="0093754D">
        <w:t>it;</w:t>
      </w:r>
    </w:p>
    <w:p w14:paraId="6EB6AE7F" w14:textId="5EAF8973" w:rsidR="00555A0B" w:rsidRDefault="0093754D" w:rsidP="0093754D">
      <w:pPr>
        <w:pStyle w:val="ListParagraph"/>
        <w:numPr>
          <w:ilvl w:val="0"/>
          <w:numId w:val="4"/>
        </w:numPr>
        <w:shd w:val="clear" w:color="auto" w:fill="E7E6E6" w:themeFill="background2"/>
        <w:spacing w:line="276" w:lineRule="auto"/>
        <w:ind w:left="-360"/>
      </w:pPr>
      <w:r>
        <w:t>Collect disaggregated data</w:t>
      </w:r>
      <w:r w:rsidR="00014701" w:rsidRPr="00014701">
        <w:t xml:space="preserve"> on the scope and characteristics of all manifestations</w:t>
      </w:r>
      <w:r>
        <w:t xml:space="preserve"> of sexual exploitation of children</w:t>
      </w:r>
      <w:r w:rsidR="00014701" w:rsidRPr="00014701">
        <w:t xml:space="preserve"> to develop evidence</w:t>
      </w:r>
      <w:r>
        <w:t>-based policies and strategies.</w:t>
      </w:r>
    </w:p>
    <w:p w14:paraId="201D79D5" w14:textId="449FCCB8" w:rsidR="00072A13" w:rsidRPr="003E6C4C" w:rsidRDefault="00072A13" w:rsidP="00E65DD2">
      <w:pPr>
        <w:spacing w:line="276" w:lineRule="auto"/>
        <w:ind w:left="-360"/>
        <w:rPr>
          <w:i/>
          <w:iCs/>
        </w:rPr>
      </w:pPr>
      <w:r w:rsidRPr="003E6C4C">
        <w:rPr>
          <w:i/>
          <w:iCs/>
        </w:rPr>
        <w:t>Prevention</w:t>
      </w:r>
    </w:p>
    <w:p w14:paraId="6FCFF50E" w14:textId="7E763B7C" w:rsidR="003532F6" w:rsidRPr="003E6C4C" w:rsidRDefault="00406808" w:rsidP="00E65DD2">
      <w:pPr>
        <w:pStyle w:val="ListParagraph"/>
        <w:numPr>
          <w:ilvl w:val="0"/>
          <w:numId w:val="4"/>
        </w:numPr>
        <w:shd w:val="clear" w:color="auto" w:fill="E7E6E6" w:themeFill="background2"/>
        <w:tabs>
          <w:tab w:val="left" w:pos="90"/>
        </w:tabs>
        <w:spacing w:line="276" w:lineRule="auto"/>
        <w:ind w:left="-360"/>
      </w:pPr>
      <w:r w:rsidRPr="003E6C4C">
        <w:t xml:space="preserve">Allocate enough funding to raise public awareness about </w:t>
      </w:r>
      <w:r w:rsidR="0093754D">
        <w:rPr>
          <w:bCs/>
        </w:rPr>
        <w:t>the sexual exploitation of children</w:t>
      </w:r>
      <w:r w:rsidRPr="003E6C4C">
        <w:t xml:space="preserve"> specifically among vulnerable groups, citizens and visitors;</w:t>
      </w:r>
    </w:p>
    <w:p w14:paraId="7A213C94" w14:textId="1102CCC9" w:rsidR="00406808" w:rsidRPr="003E6C4C" w:rsidRDefault="00406808">
      <w:pPr>
        <w:pStyle w:val="ListParagraph"/>
        <w:numPr>
          <w:ilvl w:val="0"/>
          <w:numId w:val="4"/>
        </w:numPr>
        <w:shd w:val="clear" w:color="auto" w:fill="E7E6E6" w:themeFill="background2"/>
        <w:tabs>
          <w:tab w:val="left" w:pos="90"/>
        </w:tabs>
        <w:spacing w:line="276" w:lineRule="auto"/>
        <w:ind w:left="-360"/>
      </w:pPr>
      <w:r w:rsidRPr="003E6C4C">
        <w:t>Create a child sex offenders</w:t>
      </w:r>
      <w:r w:rsidR="0093754D">
        <w:t>’</w:t>
      </w:r>
      <w:r w:rsidRPr="003E6C4C">
        <w:t xml:space="preserve"> registry, and take the appropriate steps to put in place international travel restrictions for and deny entry to registered child sex offenders</w:t>
      </w:r>
      <w:r w:rsidR="00C33886">
        <w:t>.</w:t>
      </w:r>
    </w:p>
    <w:p w14:paraId="0FCADF14" w14:textId="23FE62F7" w:rsidR="00B12AC0" w:rsidRPr="003E6C4C" w:rsidRDefault="00B12AC0" w:rsidP="00E65DD2">
      <w:pPr>
        <w:spacing w:line="276" w:lineRule="auto"/>
        <w:ind w:left="-360"/>
        <w:rPr>
          <w:i/>
          <w:iCs/>
        </w:rPr>
      </w:pPr>
      <w:r w:rsidRPr="003E6C4C">
        <w:rPr>
          <w:i/>
          <w:iCs/>
        </w:rPr>
        <w:t>Prohibition</w:t>
      </w:r>
    </w:p>
    <w:p w14:paraId="1CBBD0A3" w14:textId="05C96722" w:rsidR="00A1078F" w:rsidRPr="003E6C4C" w:rsidRDefault="00B12AC0" w:rsidP="00B31987">
      <w:pPr>
        <w:pStyle w:val="ListParagraph"/>
        <w:numPr>
          <w:ilvl w:val="0"/>
          <w:numId w:val="4"/>
        </w:numPr>
        <w:shd w:val="clear" w:color="auto" w:fill="E7E6E6" w:themeFill="background2"/>
        <w:tabs>
          <w:tab w:val="left" w:pos="90"/>
        </w:tabs>
        <w:spacing w:line="276" w:lineRule="auto"/>
        <w:ind w:left="-360"/>
      </w:pPr>
      <w:r w:rsidRPr="003E6C4C">
        <w:t xml:space="preserve">Remove the </w:t>
      </w:r>
      <w:r w:rsidRPr="003E6C4C">
        <w:rPr>
          <w:i/>
          <w:iCs/>
        </w:rPr>
        <w:t xml:space="preserve">‘estupro’ </w:t>
      </w:r>
      <w:r w:rsidRPr="003E6C4C">
        <w:t>provision</w:t>
      </w:r>
      <w:r w:rsidR="00A1078F" w:rsidRPr="003E6C4C">
        <w:t xml:space="preserve"> under Article 309</w:t>
      </w:r>
      <w:r w:rsidRPr="003E6C4C">
        <w:t xml:space="preserve"> and ensure that all perpetrators of sexual offences against children are punished with </w:t>
      </w:r>
      <w:r w:rsidR="00A1078F" w:rsidRPr="003E6C4C">
        <w:t>sufficiently severe penalties</w:t>
      </w:r>
      <w:r w:rsidR="00B75433" w:rsidRPr="003E6C4C">
        <w:t>;</w:t>
      </w:r>
    </w:p>
    <w:p w14:paraId="4D7E055E" w14:textId="4E5C8411" w:rsidR="00B12AC0" w:rsidRPr="003E6C4C" w:rsidRDefault="00A1078F" w:rsidP="00B31987">
      <w:pPr>
        <w:pStyle w:val="ListParagraph"/>
        <w:numPr>
          <w:ilvl w:val="0"/>
          <w:numId w:val="4"/>
        </w:numPr>
        <w:shd w:val="clear" w:color="auto" w:fill="E7E6E6" w:themeFill="background2"/>
        <w:tabs>
          <w:tab w:val="left" w:pos="90"/>
        </w:tabs>
        <w:spacing w:line="276" w:lineRule="auto"/>
        <w:ind w:left="-360"/>
      </w:pPr>
      <w:r w:rsidRPr="003E6C4C">
        <w:t xml:space="preserve">Adopt a definition of </w:t>
      </w:r>
      <w:r w:rsidR="00FD25F0" w:rsidRPr="003E6C4C">
        <w:t xml:space="preserve">child sexual abuse material </w:t>
      </w:r>
      <w:r w:rsidRPr="003E6C4C">
        <w:t>in line with Article 2(c) of the OPSC</w:t>
      </w:r>
      <w:r w:rsidR="00B75433" w:rsidRPr="003E6C4C">
        <w:t>;</w:t>
      </w:r>
      <w:r w:rsidRPr="003E6C4C">
        <w:t xml:space="preserve"> </w:t>
      </w:r>
    </w:p>
    <w:p w14:paraId="4EFF1888" w14:textId="26E71631" w:rsidR="00B12AC0" w:rsidRPr="003E6C4C" w:rsidRDefault="00B12AC0" w:rsidP="00B31987">
      <w:pPr>
        <w:pStyle w:val="ListParagraph"/>
        <w:numPr>
          <w:ilvl w:val="0"/>
          <w:numId w:val="4"/>
        </w:numPr>
        <w:shd w:val="clear" w:color="auto" w:fill="E7E6E6" w:themeFill="background2"/>
        <w:tabs>
          <w:tab w:val="left" w:pos="90"/>
        </w:tabs>
        <w:spacing w:line="276" w:lineRule="auto"/>
        <w:ind w:left="-360"/>
      </w:pPr>
      <w:r w:rsidRPr="003E6C4C">
        <w:t xml:space="preserve">Adopt specific legal provisions to define and criminalise online grooming, live steaming of </w:t>
      </w:r>
      <w:r w:rsidR="00FD25F0" w:rsidRPr="003E6C4C">
        <w:t xml:space="preserve">child sexual abuse material </w:t>
      </w:r>
      <w:r w:rsidRPr="003E6C4C">
        <w:t>and sexual</w:t>
      </w:r>
      <w:r w:rsidR="0093754D">
        <w:t xml:space="preserve"> extort</w:t>
      </w:r>
      <w:r w:rsidRPr="003E6C4C">
        <w:t>ion;</w:t>
      </w:r>
    </w:p>
    <w:p w14:paraId="246D2EB5" w14:textId="2BCC3057" w:rsidR="00A1078F" w:rsidRPr="003E6C4C" w:rsidRDefault="00A1078F" w:rsidP="00B31987">
      <w:pPr>
        <w:pStyle w:val="ListParagraph"/>
        <w:numPr>
          <w:ilvl w:val="0"/>
          <w:numId w:val="4"/>
        </w:numPr>
        <w:shd w:val="clear" w:color="auto" w:fill="E7E6E6" w:themeFill="background2"/>
        <w:tabs>
          <w:tab w:val="left" w:pos="90"/>
        </w:tabs>
        <w:spacing w:line="276" w:lineRule="auto"/>
        <w:ind w:left="-360"/>
      </w:pPr>
      <w:r w:rsidRPr="003E6C4C">
        <w:t>Amend Article 281 bis so as to b</w:t>
      </w:r>
      <w:r w:rsidR="00C33886">
        <w:t>e</w:t>
      </w:r>
      <w:r w:rsidRPr="003E6C4C">
        <w:t xml:space="preserve"> in line with Article 3(c) of the Palermo </w:t>
      </w:r>
      <w:r w:rsidR="00A0568C">
        <w:t>P</w:t>
      </w:r>
      <w:r w:rsidRPr="003E6C4C">
        <w:t>rotocol</w:t>
      </w:r>
      <w:r w:rsidR="00B75433" w:rsidRPr="003E6C4C">
        <w:t>;</w:t>
      </w:r>
      <w:r w:rsidRPr="003E6C4C">
        <w:t xml:space="preserve"> </w:t>
      </w:r>
    </w:p>
    <w:p w14:paraId="49EB02AA" w14:textId="186F2D1C" w:rsidR="00A1078F" w:rsidRPr="003E6C4C" w:rsidRDefault="00A1078F" w:rsidP="00B31987">
      <w:pPr>
        <w:pStyle w:val="ListParagraph"/>
        <w:numPr>
          <w:ilvl w:val="0"/>
          <w:numId w:val="4"/>
        </w:numPr>
        <w:shd w:val="clear" w:color="auto" w:fill="E7E6E6" w:themeFill="background2"/>
        <w:tabs>
          <w:tab w:val="left" w:pos="90"/>
        </w:tabs>
        <w:spacing w:line="276" w:lineRule="auto"/>
        <w:ind w:left="-360"/>
      </w:pPr>
      <w:r w:rsidRPr="003E6C4C">
        <w:t>Adopt a specific legal provision to define and c</w:t>
      </w:r>
      <w:r w:rsidR="0093754D">
        <w:t>riminalise the sale of children;</w:t>
      </w:r>
      <w:r w:rsidRPr="003E6C4C">
        <w:t xml:space="preserve"> </w:t>
      </w:r>
    </w:p>
    <w:p w14:paraId="60590360" w14:textId="0576D94A" w:rsidR="00B75433" w:rsidRPr="003E6C4C" w:rsidRDefault="00B75433" w:rsidP="00B31987">
      <w:pPr>
        <w:pStyle w:val="ListParagraph"/>
        <w:numPr>
          <w:ilvl w:val="0"/>
          <w:numId w:val="4"/>
        </w:numPr>
        <w:shd w:val="clear" w:color="auto" w:fill="E7E6E6" w:themeFill="background2"/>
        <w:tabs>
          <w:tab w:val="left" w:pos="90"/>
        </w:tabs>
        <w:spacing w:line="276" w:lineRule="auto"/>
        <w:ind w:left="-360"/>
      </w:pPr>
      <w:r w:rsidRPr="003E6C4C">
        <w:t>Establish 18 as the legal age of marriage without any possible exception</w:t>
      </w:r>
      <w:r w:rsidR="00E65DD2" w:rsidRPr="003E6C4C">
        <w:t>;</w:t>
      </w:r>
    </w:p>
    <w:p w14:paraId="3B7A9B2A" w14:textId="184AD360" w:rsidR="00E65DD2" w:rsidRPr="003E6C4C" w:rsidRDefault="00C33886" w:rsidP="00B31987">
      <w:pPr>
        <w:pStyle w:val="ListParagraph"/>
        <w:numPr>
          <w:ilvl w:val="0"/>
          <w:numId w:val="4"/>
        </w:numPr>
        <w:shd w:val="clear" w:color="auto" w:fill="E7E6E6" w:themeFill="background2"/>
        <w:tabs>
          <w:tab w:val="left" w:pos="90"/>
        </w:tabs>
        <w:spacing w:line="276" w:lineRule="auto"/>
        <w:ind w:left="-360"/>
      </w:pPr>
      <w:r>
        <w:t>I</w:t>
      </w:r>
      <w:r w:rsidR="00E65DD2" w:rsidRPr="003E6C4C">
        <w:t xml:space="preserve">nclude </w:t>
      </w:r>
      <w:r w:rsidR="0093754D">
        <w:t>crimes related to the sexual exploitation of children</w:t>
      </w:r>
      <w:r w:rsidR="00E65DD2" w:rsidRPr="003E6C4C">
        <w:t xml:space="preserve"> as extraditable offences and</w:t>
      </w:r>
      <w:r w:rsidR="003908C5">
        <w:t xml:space="preserve"> </w:t>
      </w:r>
      <w:r w:rsidR="00E65DD2" w:rsidRPr="003E6C4C">
        <w:t>remove the dual criminality requirement when negotiating new extradition treaties.</w:t>
      </w:r>
    </w:p>
    <w:p w14:paraId="04FF14F6" w14:textId="370C7111" w:rsidR="00B75433" w:rsidRPr="003E6C4C" w:rsidRDefault="00B75433" w:rsidP="00E65DD2">
      <w:pPr>
        <w:spacing w:line="276" w:lineRule="auto"/>
        <w:ind w:left="-360"/>
        <w:rPr>
          <w:i/>
          <w:iCs/>
        </w:rPr>
      </w:pPr>
      <w:r w:rsidRPr="003E6C4C">
        <w:rPr>
          <w:i/>
          <w:iCs/>
        </w:rPr>
        <w:t>Protection</w:t>
      </w:r>
    </w:p>
    <w:p w14:paraId="27BA9B89" w14:textId="57598104" w:rsidR="00B75433" w:rsidRPr="003E6C4C" w:rsidRDefault="00E65DD2" w:rsidP="00B31987">
      <w:pPr>
        <w:pStyle w:val="ListParagraph"/>
        <w:numPr>
          <w:ilvl w:val="0"/>
          <w:numId w:val="4"/>
        </w:numPr>
        <w:shd w:val="clear" w:color="auto" w:fill="E7E6E6" w:themeFill="background2"/>
        <w:tabs>
          <w:tab w:val="left" w:pos="90"/>
        </w:tabs>
        <w:spacing w:line="276" w:lineRule="auto"/>
        <w:ind w:left="-360"/>
      </w:pPr>
      <w:r w:rsidRPr="003E6C4C">
        <w:t xml:space="preserve">Ensure that enough shelters for children victims of </w:t>
      </w:r>
      <w:r w:rsidR="0093754D">
        <w:t>sexual exploitation</w:t>
      </w:r>
      <w:r w:rsidRPr="003E6C4C">
        <w:t xml:space="preserve"> are available, properly funded, staffed by well-trained personnel and able to offer integrated services;</w:t>
      </w:r>
    </w:p>
    <w:p w14:paraId="2D923CE0" w14:textId="66C98D04" w:rsidR="00E65DD2" w:rsidRPr="003E6C4C" w:rsidRDefault="00E65DD2" w:rsidP="00B31987">
      <w:pPr>
        <w:pStyle w:val="ListParagraph"/>
        <w:numPr>
          <w:ilvl w:val="0"/>
          <w:numId w:val="4"/>
        </w:numPr>
        <w:shd w:val="clear" w:color="auto" w:fill="E7E6E6" w:themeFill="background2"/>
        <w:tabs>
          <w:tab w:val="left" w:pos="90"/>
        </w:tabs>
        <w:spacing w:line="276" w:lineRule="auto"/>
        <w:ind w:left="-360"/>
      </w:pPr>
      <w:r w:rsidRPr="003E6C4C">
        <w:t xml:space="preserve">Ensure that law enforcement agencies have the funds, resources and skills to identify, investigate and respond to </w:t>
      </w:r>
      <w:r w:rsidR="0093754D">
        <w:rPr>
          <w:bCs/>
        </w:rPr>
        <w:t xml:space="preserve">sexual exploitation of children </w:t>
      </w:r>
      <w:r w:rsidRPr="003E6C4C">
        <w:t xml:space="preserve">and are able to use adapted protocols when dealing with </w:t>
      </w:r>
      <w:r w:rsidR="0093754D">
        <w:t>victims of this crime</w:t>
      </w:r>
      <w:r w:rsidR="00A0568C">
        <w:t>.</w:t>
      </w:r>
    </w:p>
    <w:p w14:paraId="2E4DFC11" w14:textId="77777777" w:rsidR="00B75433" w:rsidRPr="003E6C4C" w:rsidRDefault="00B75433" w:rsidP="00B31987">
      <w:pPr>
        <w:tabs>
          <w:tab w:val="left" w:pos="90"/>
        </w:tabs>
      </w:pPr>
    </w:p>
    <w:p w14:paraId="0D12AE15" w14:textId="77777777" w:rsidR="003532F6" w:rsidRPr="003E6C4C" w:rsidRDefault="003532F6" w:rsidP="003532F6">
      <w:pPr>
        <w:tabs>
          <w:tab w:val="left" w:pos="90"/>
        </w:tabs>
      </w:pPr>
    </w:p>
    <w:sectPr w:rsidR="003532F6" w:rsidRPr="003E6C4C">
      <w:endnotePr>
        <w:numFmt w:val="decimal"/>
      </w:endnotePr>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776E0" w14:textId="77777777" w:rsidR="00DF314D" w:rsidRDefault="00DF314D" w:rsidP="00BA20C9">
      <w:pPr>
        <w:spacing w:after="0" w:line="240" w:lineRule="auto"/>
      </w:pPr>
      <w:r>
        <w:separator/>
      </w:r>
    </w:p>
  </w:endnote>
  <w:endnote w:type="continuationSeparator" w:id="0">
    <w:p w14:paraId="67805991" w14:textId="77777777" w:rsidR="00DF314D" w:rsidRDefault="00DF314D" w:rsidP="00BA20C9">
      <w:pPr>
        <w:spacing w:after="0" w:line="240" w:lineRule="auto"/>
      </w:pPr>
      <w:r>
        <w:continuationSeparator/>
      </w:r>
    </w:p>
  </w:endnote>
  <w:endnote w:id="1">
    <w:p w14:paraId="5B3ED29A" w14:textId="6D0A434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ECPAT prefers the term ‘exploitation of children in prostitution’ instead of ‘child prostitution’ in line with the recently widely adopted Terminology Guidelines. ECPAT International (2016), </w:t>
      </w:r>
      <w:hyperlink r:id="rId1" w:history="1">
        <w:r w:rsidRPr="00277527">
          <w:rPr>
            <w:rStyle w:val="Hyperlink"/>
            <w:i/>
            <w:lang w:val="en-US"/>
          </w:rPr>
          <w:t>Terminology Guidelines for the Protection of Children from Sexual Exploitation and Sexual Abuse, Adopted by the Interagency Working Group in Luxembourg, 28 January 2016</w:t>
        </w:r>
      </w:hyperlink>
      <w:r w:rsidRPr="00277527">
        <w:rPr>
          <w:lang w:val="en-US"/>
        </w:rPr>
        <w:t>, Bangkok: ECPAT, 29, accessed on 15 May 2020.</w:t>
      </w:r>
    </w:p>
  </w:endnote>
  <w:endnote w:id="2">
    <w:p w14:paraId="1422511D" w14:textId="77777777" w:rsidR="00277527" w:rsidRPr="00505698" w:rsidRDefault="00277527" w:rsidP="0004659D">
      <w:pPr>
        <w:pStyle w:val="EndnoteText"/>
        <w:ind w:left="-720"/>
        <w:rPr>
          <w:lang w:val="en-US"/>
        </w:rPr>
      </w:pPr>
      <w:r w:rsidRPr="00712283">
        <w:rPr>
          <w:rStyle w:val="EndnoteReference"/>
          <w:lang w:val="es-MX"/>
        </w:rPr>
        <w:endnoteRef/>
      </w:r>
      <w:r w:rsidRPr="00277527">
        <w:rPr>
          <w:lang w:val="en-US"/>
        </w:rPr>
        <w:t xml:space="preserve"> ECPAT prefers the term ‘child sexual exploitation material’ or ‘child sexual abuse material’ over the often in legal context still used ‘child pornography’ in line with the recently widely adopted Terminology Guidelines. </w:t>
      </w:r>
      <w:r w:rsidRPr="00505698">
        <w:rPr>
          <w:lang w:val="en-US"/>
        </w:rPr>
        <w:t>Ibid.,39.</w:t>
      </w:r>
    </w:p>
  </w:endnote>
  <w:endnote w:id="3">
    <w:p w14:paraId="038E7FFC" w14:textId="362F8D2C" w:rsidR="00277527" w:rsidRPr="00505698" w:rsidRDefault="00277527" w:rsidP="0004659D">
      <w:pPr>
        <w:pStyle w:val="EndnoteText"/>
        <w:ind w:left="-720"/>
        <w:rPr>
          <w:lang w:val="en-US"/>
        </w:rPr>
      </w:pPr>
      <w:r w:rsidRPr="00712283">
        <w:rPr>
          <w:rStyle w:val="EndnoteReference"/>
          <w:lang w:val="es-MX"/>
        </w:rPr>
        <w:endnoteRef/>
      </w:r>
      <w:r w:rsidRPr="00505698">
        <w:rPr>
          <w:lang w:val="en-US"/>
        </w:rPr>
        <w:t xml:space="preserve"> </w:t>
      </w:r>
      <w:r w:rsidRPr="00505698">
        <w:rPr>
          <w:i/>
          <w:iCs/>
          <w:lang w:val="en-US"/>
        </w:rPr>
        <w:t>Ibid.,</w:t>
      </w:r>
      <w:r w:rsidRPr="00505698">
        <w:rPr>
          <w:lang w:val="en-US"/>
        </w:rPr>
        <w:t xml:space="preserve"> 54</w:t>
      </w:r>
    </w:p>
  </w:endnote>
  <w:endnote w:id="4">
    <w:p w14:paraId="49AA1030" w14:textId="27A5C4FA"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UNICEF. (2017). </w:t>
      </w:r>
      <w:hyperlink r:id="rId2" w:history="1">
        <w:r w:rsidRPr="00277527">
          <w:rPr>
            <w:rStyle w:val="Hyperlink"/>
            <w:i/>
            <w:iCs/>
            <w:lang w:val="en-US"/>
          </w:rPr>
          <w:t xml:space="preserve">Country </w:t>
        </w:r>
        <w:r w:rsidRPr="00B9112F">
          <w:rPr>
            <w:rStyle w:val="Hyperlink"/>
            <w:i/>
            <w:iCs/>
            <w:lang w:val="en-US"/>
          </w:rPr>
          <w:t>Program</w:t>
        </w:r>
        <w:r w:rsidRPr="00277527">
          <w:rPr>
            <w:rStyle w:val="Hyperlink"/>
            <w:i/>
            <w:iCs/>
            <w:lang w:val="en-US"/>
          </w:rPr>
          <w:t xml:space="preserve"> Strategy Notes 2018-2022</w:t>
        </w:r>
      </w:hyperlink>
      <w:r w:rsidRPr="00277527">
        <w:rPr>
          <w:i/>
          <w:iCs/>
          <w:lang w:val="en-US"/>
        </w:rPr>
        <w:t>.</w:t>
      </w:r>
      <w:r w:rsidRPr="00277527">
        <w:rPr>
          <w:lang w:val="en-US"/>
        </w:rPr>
        <w:t xml:space="preserve"> 39.</w:t>
      </w:r>
    </w:p>
  </w:endnote>
  <w:endnote w:id="5">
    <w:p w14:paraId="2346CA3D" w14:textId="567DCD50" w:rsidR="00277527" w:rsidRPr="00712283" w:rsidRDefault="00277527" w:rsidP="0004659D">
      <w:pPr>
        <w:pStyle w:val="EndnoteText"/>
        <w:ind w:left="-720"/>
        <w:rPr>
          <w:lang w:val="es-MX"/>
        </w:rPr>
      </w:pPr>
      <w:r w:rsidRPr="00712283">
        <w:rPr>
          <w:rStyle w:val="EndnoteReference"/>
          <w:lang w:val="es-MX"/>
        </w:rPr>
        <w:endnoteRef/>
      </w:r>
      <w:r w:rsidRPr="00505698">
        <w:rPr>
          <w:lang w:val="en-US"/>
        </w:rPr>
        <w:t xml:space="preserve"> E Zabala Torres and A Ramírez Quiroga. </w:t>
      </w:r>
      <w:r w:rsidRPr="00712283">
        <w:rPr>
          <w:lang w:val="es-MX"/>
        </w:rPr>
        <w:t xml:space="preserve">(2016). </w:t>
      </w:r>
      <w:hyperlink r:id="rId3" w:history="1">
        <w:r w:rsidRPr="00712283">
          <w:rPr>
            <w:rStyle w:val="Hyperlink"/>
            <w:i/>
            <w:lang w:val="es-MX"/>
          </w:rPr>
          <w:t>Dinámicas de la trata, proxenetismo y violencia sexual comercial de niñas, niños y adolescentes en Bolivia.</w:t>
        </w:r>
      </w:hyperlink>
      <w:r w:rsidRPr="00712283">
        <w:rPr>
          <w:lang w:val="es-MX"/>
        </w:rPr>
        <w:t xml:space="preserve"> 17.</w:t>
      </w:r>
    </w:p>
  </w:endnote>
  <w:endnote w:id="6">
    <w:p w14:paraId="70C7A604" w14:textId="77777777"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Vuela Libre. (2012). </w:t>
      </w:r>
      <w:hyperlink r:id="rId4" w:history="1">
        <w:r w:rsidRPr="00BC3EF2">
          <w:rPr>
            <w:rStyle w:val="Hyperlink"/>
            <w:i/>
            <w:iCs/>
            <w:lang w:val="es-MX"/>
          </w:rPr>
          <w:t>Diagnóstico sobre violencia sexual comercial en Bolivia</w:t>
        </w:r>
      </w:hyperlink>
      <w:r w:rsidRPr="00712283">
        <w:rPr>
          <w:lang w:val="es-MX"/>
        </w:rPr>
        <w:t>. 105.</w:t>
      </w:r>
    </w:p>
  </w:endnote>
  <w:endnote w:id="7">
    <w:p w14:paraId="3638E0B0" w14:textId="2A6F3533"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w:t>
      </w:r>
      <w:r w:rsidRPr="00712283">
        <w:rPr>
          <w:i/>
          <w:lang w:val="es-MX"/>
        </w:rPr>
        <w:t>Ibid.</w:t>
      </w:r>
      <w:r>
        <w:rPr>
          <w:i/>
          <w:lang w:val="es-MX"/>
        </w:rPr>
        <w:t>,</w:t>
      </w:r>
      <w:r w:rsidRPr="00712283">
        <w:rPr>
          <w:i/>
          <w:lang w:val="es-MX"/>
        </w:rPr>
        <w:t xml:space="preserve"> </w:t>
      </w:r>
      <w:r w:rsidRPr="00712283">
        <w:rPr>
          <w:lang w:val="es-MX"/>
        </w:rPr>
        <w:t>117.</w:t>
      </w:r>
    </w:p>
  </w:endnote>
  <w:endnote w:id="8">
    <w:p w14:paraId="7A52BFB0" w14:textId="77777777" w:rsidR="00277527" w:rsidRPr="00712283" w:rsidRDefault="00277527" w:rsidP="0004659D">
      <w:pPr>
        <w:pStyle w:val="EndnoteText"/>
        <w:ind w:left="-720"/>
        <w:rPr>
          <w:i/>
          <w:lang w:val="es-MX"/>
        </w:rPr>
      </w:pPr>
      <w:r w:rsidRPr="00712283">
        <w:rPr>
          <w:rStyle w:val="EndnoteReference"/>
          <w:lang w:val="es-MX"/>
        </w:rPr>
        <w:endnoteRef/>
      </w:r>
      <w:r w:rsidRPr="00712283">
        <w:rPr>
          <w:lang w:val="es-MX"/>
        </w:rPr>
        <w:t xml:space="preserve"> </w:t>
      </w:r>
      <w:r w:rsidRPr="00712283">
        <w:rPr>
          <w:i/>
          <w:lang w:val="es-MX"/>
        </w:rPr>
        <w:t>Ibid.</w:t>
      </w:r>
    </w:p>
  </w:endnote>
  <w:endnote w:id="9">
    <w:p w14:paraId="36780BD9" w14:textId="26266640"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E Zabala Torres and A Ramírez Quiroga. (2016). </w:t>
      </w:r>
      <w:hyperlink r:id="rId5" w:history="1">
        <w:r w:rsidRPr="00712283">
          <w:rPr>
            <w:rStyle w:val="Hyperlink"/>
            <w:i/>
            <w:lang w:val="es-MX"/>
          </w:rPr>
          <w:t>Dinámicas de la trata, proxenetismo y violencia sexual comercial de niñas, niños y adolescentes en Bolivia</w:t>
        </w:r>
      </w:hyperlink>
      <w:r w:rsidRPr="00712283">
        <w:rPr>
          <w:lang w:val="es-MX"/>
        </w:rPr>
        <w:t>.</w:t>
      </w:r>
      <w:r>
        <w:rPr>
          <w:lang w:val="es-MX"/>
        </w:rPr>
        <w:t xml:space="preserve"> </w:t>
      </w:r>
      <w:r w:rsidRPr="00712283">
        <w:rPr>
          <w:lang w:val="es-MX"/>
        </w:rPr>
        <w:t>45.</w:t>
      </w:r>
    </w:p>
  </w:endnote>
  <w:endnote w:id="10">
    <w:p w14:paraId="366B48FE" w14:textId="333C47C4"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UNICEF. (2018.) </w:t>
      </w:r>
      <w:hyperlink r:id="rId6" w:history="1">
        <w:r w:rsidRPr="00BC3EF2">
          <w:rPr>
            <w:rStyle w:val="Hyperlink"/>
            <w:i/>
            <w:iCs/>
            <w:lang w:val="es-MX"/>
          </w:rPr>
          <w:t>Explotación sexual comercial de niñas, niños y adolescentes y sus rutas en zonas mineras y extractivas en territorios de los departamentos de La Paz, Oruro y Potosí.</w:t>
        </w:r>
      </w:hyperlink>
      <w:r w:rsidRPr="00712283">
        <w:rPr>
          <w:lang w:val="es-MX"/>
        </w:rPr>
        <w:t xml:space="preserve"> </w:t>
      </w:r>
    </w:p>
  </w:endnote>
  <w:endnote w:id="11">
    <w:p w14:paraId="4CDC04DA" w14:textId="2A2D6457" w:rsidR="00277527" w:rsidRPr="00277527" w:rsidRDefault="00277527" w:rsidP="0004659D">
      <w:pPr>
        <w:pStyle w:val="EndnoteText"/>
        <w:ind w:left="-720"/>
        <w:rPr>
          <w:lang w:val="pt-PT"/>
        </w:rPr>
      </w:pPr>
      <w:r w:rsidRPr="00712283">
        <w:rPr>
          <w:rStyle w:val="EndnoteReference"/>
          <w:lang w:val="es-MX"/>
        </w:rPr>
        <w:endnoteRef/>
      </w:r>
      <w:r w:rsidRPr="00277527">
        <w:rPr>
          <w:lang w:val="pt-PT"/>
        </w:rPr>
        <w:t xml:space="preserve"> </w:t>
      </w:r>
      <w:r w:rsidRPr="00277527">
        <w:rPr>
          <w:i/>
          <w:lang w:val="pt-PT"/>
        </w:rPr>
        <w:t xml:space="preserve">Ibid., </w:t>
      </w:r>
      <w:r w:rsidRPr="00277527">
        <w:rPr>
          <w:lang w:val="pt-PT"/>
        </w:rPr>
        <w:t>85.</w:t>
      </w:r>
    </w:p>
  </w:endnote>
  <w:endnote w:id="12">
    <w:p w14:paraId="191C4FB4" w14:textId="77777777" w:rsidR="00277527" w:rsidRPr="00277527" w:rsidRDefault="00277527" w:rsidP="00D0087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 xml:space="preserve">U.S. Department of State. (2020). </w:t>
      </w:r>
      <w:hyperlink r:id="rId7" w:history="1">
        <w:r w:rsidRPr="00277527">
          <w:rPr>
            <w:rStyle w:val="Hyperlink"/>
            <w:i/>
            <w:iCs/>
            <w:lang w:val="en-US"/>
          </w:rPr>
          <w:t>Trafficking in Persons Report.</w:t>
        </w:r>
      </w:hyperlink>
      <w:r w:rsidRPr="00277527">
        <w:rPr>
          <w:i/>
          <w:iCs/>
          <w:lang w:val="en-US"/>
        </w:rPr>
        <w:t xml:space="preserve"> 112.</w:t>
      </w:r>
    </w:p>
  </w:endnote>
  <w:endnote w:id="13">
    <w:p w14:paraId="5606EBA1" w14:textId="2069B09C"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Ibid.</w:t>
      </w:r>
    </w:p>
  </w:endnote>
  <w:endnote w:id="14">
    <w:p w14:paraId="628A5D99" w14:textId="6269300B"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UNICEF. (2018). </w:t>
      </w:r>
      <w:hyperlink r:id="rId8" w:history="1">
        <w:r w:rsidRPr="00277527">
          <w:rPr>
            <w:rStyle w:val="Hyperlink"/>
            <w:i/>
            <w:iCs/>
            <w:lang w:val="en-US"/>
          </w:rPr>
          <w:t>Annual Report: Bolivia.</w:t>
        </w:r>
      </w:hyperlink>
      <w:r w:rsidRPr="00277527">
        <w:rPr>
          <w:lang w:val="en-US"/>
        </w:rPr>
        <w:t xml:space="preserve"> </w:t>
      </w:r>
    </w:p>
  </w:endnote>
  <w:endnote w:id="15">
    <w:p w14:paraId="7173A44A" w14:textId="3BBE9782" w:rsidR="00277527" w:rsidRPr="00277527" w:rsidRDefault="00277527" w:rsidP="00304C89">
      <w:pPr>
        <w:pStyle w:val="EndnoteText"/>
        <w:ind w:left="-720"/>
        <w:rPr>
          <w:lang w:val="es-ES"/>
        </w:rPr>
      </w:pPr>
      <w:r>
        <w:rPr>
          <w:rStyle w:val="EndnoteReference"/>
        </w:rPr>
        <w:endnoteRef/>
      </w:r>
      <w:r w:rsidRPr="00277527">
        <w:rPr>
          <w:lang w:val="en-US"/>
        </w:rPr>
        <w:t xml:space="preserve"> Plurinational State of Bolivia. </w:t>
      </w:r>
      <w:r w:rsidRPr="00277527">
        <w:rPr>
          <w:lang w:val="es-ES"/>
        </w:rPr>
        <w:t xml:space="preserve">(2020). </w:t>
      </w:r>
      <w:hyperlink r:id="rId9" w:history="1">
        <w:r w:rsidRPr="00277527">
          <w:rPr>
            <w:rStyle w:val="Hyperlink"/>
            <w:i/>
            <w:iCs/>
            <w:lang w:val="es-ES"/>
          </w:rPr>
          <w:t>Cumplimiento a la Creación de Centros de Acogida Especializados para Víctimas de Trata y Tráfico de Personas, y Delitos Conexos.</w:t>
        </w:r>
      </w:hyperlink>
      <w:r w:rsidRPr="00277527">
        <w:rPr>
          <w:lang w:val="es-ES"/>
        </w:rPr>
        <w:t xml:space="preserve"> 54.</w:t>
      </w:r>
    </w:p>
  </w:endnote>
  <w:endnote w:id="16">
    <w:p w14:paraId="029C7C87" w14:textId="2CA4510B" w:rsidR="00277527" w:rsidRPr="00277527" w:rsidRDefault="00277527" w:rsidP="00FB74EE">
      <w:pPr>
        <w:pStyle w:val="EndnoteText"/>
        <w:ind w:left="-720"/>
        <w:rPr>
          <w:b/>
          <w:bCs/>
          <w:lang w:val="es-ES"/>
        </w:rPr>
      </w:pPr>
      <w:r w:rsidRPr="00712283">
        <w:rPr>
          <w:rStyle w:val="EndnoteReference"/>
          <w:lang w:val="es-MX"/>
        </w:rPr>
        <w:endnoteRef/>
      </w:r>
      <w:r w:rsidRPr="00277527">
        <w:rPr>
          <w:lang w:val="es-ES"/>
        </w:rPr>
        <w:t xml:space="preserve"> </w:t>
      </w:r>
      <w:r w:rsidRPr="00277527">
        <w:rPr>
          <w:rStyle w:val="Hyperlink"/>
          <w:i/>
          <w:iCs/>
          <w:lang w:val="es-ES"/>
        </w:rPr>
        <w:t xml:space="preserve"> </w:t>
      </w:r>
      <w:r w:rsidRPr="00277527">
        <w:rPr>
          <w:rStyle w:val="Hyperlink"/>
          <w:color w:val="auto"/>
          <w:u w:val="none"/>
          <w:lang w:val="es-ES"/>
        </w:rPr>
        <w:t>Instituto Nacional de Estadística. (n,d).</w:t>
      </w:r>
      <w:r w:rsidRPr="00277527">
        <w:rPr>
          <w:rStyle w:val="Hyperlink"/>
          <w:u w:val="none"/>
          <w:lang w:val="es-ES"/>
        </w:rPr>
        <w:t xml:space="preserve"> </w:t>
      </w:r>
      <w:hyperlink r:id="rId10" w:history="1">
        <w:r w:rsidRPr="00277527">
          <w:rPr>
            <w:rStyle w:val="Hyperlink"/>
            <w:lang w:val="es-ES"/>
          </w:rPr>
          <w:t>Estadísticas de Flujo de Viajeros</w:t>
        </w:r>
      </w:hyperlink>
      <w:r w:rsidRPr="00277527">
        <w:rPr>
          <w:rStyle w:val="Hyperlink"/>
          <w:u w:val="none"/>
          <w:lang w:val="es-ES"/>
        </w:rPr>
        <w:t xml:space="preserve">. </w:t>
      </w:r>
    </w:p>
  </w:endnote>
  <w:endnote w:id="17">
    <w:p w14:paraId="1C7AD2F0" w14:textId="28A26089" w:rsidR="00277527" w:rsidRPr="00277527" w:rsidRDefault="00277527" w:rsidP="00EA6941">
      <w:pPr>
        <w:pStyle w:val="EndnoteText"/>
        <w:ind w:left="-720"/>
        <w:rPr>
          <w:lang w:val="en-US"/>
        </w:rPr>
      </w:pPr>
      <w:r>
        <w:rPr>
          <w:rStyle w:val="EndnoteReference"/>
        </w:rPr>
        <w:endnoteRef/>
      </w:r>
      <w:r w:rsidRPr="00277527">
        <w:rPr>
          <w:lang w:val="en-US"/>
        </w:rPr>
        <w:t xml:space="preserve"> </w:t>
      </w:r>
      <w:bookmarkStart w:id="12" w:name="_Hlk44053734"/>
      <w:r w:rsidRPr="00277527">
        <w:rPr>
          <w:lang w:val="en-US"/>
        </w:rPr>
        <w:t xml:space="preserve">U.S. Department of State. (2020). </w:t>
      </w:r>
      <w:hyperlink r:id="rId11" w:history="1">
        <w:r w:rsidRPr="00277527">
          <w:rPr>
            <w:rStyle w:val="Hyperlink"/>
            <w:i/>
            <w:lang w:val="en-US"/>
          </w:rPr>
          <w:t>Trafficking in Persons Report</w:t>
        </w:r>
      </w:hyperlink>
      <w:r w:rsidRPr="00277527">
        <w:rPr>
          <w:lang w:val="en-US"/>
        </w:rPr>
        <w:t>. 112</w:t>
      </w:r>
      <w:bookmarkEnd w:id="12"/>
      <w:r w:rsidRPr="00277527">
        <w:rPr>
          <w:lang w:val="en-US"/>
        </w:rPr>
        <w:t>.</w:t>
      </w:r>
    </w:p>
  </w:endnote>
  <w:endnote w:id="18">
    <w:p w14:paraId="073BC3DD" w14:textId="088AC4B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A4630C">
        <w:t xml:space="preserve">The Code. (n.d). </w:t>
      </w:r>
      <w:hyperlink r:id="rId12" w:history="1">
        <w:r w:rsidRPr="00BC3EF2">
          <w:rPr>
            <w:rStyle w:val="Hyperlink"/>
            <w:i/>
            <w:iCs/>
          </w:rPr>
          <w:t>Members of the Code.</w:t>
        </w:r>
        <w:r w:rsidRPr="00A4630C">
          <w:rPr>
            <w:rStyle w:val="Hyperlink"/>
          </w:rPr>
          <w:t xml:space="preserve"> </w:t>
        </w:r>
      </w:hyperlink>
    </w:p>
  </w:endnote>
  <w:endnote w:id="19">
    <w:p w14:paraId="1AD59A61" w14:textId="4EA87E56" w:rsidR="00277527" w:rsidRPr="00505698" w:rsidRDefault="00277527" w:rsidP="0004659D">
      <w:pPr>
        <w:pStyle w:val="EndnoteText"/>
        <w:ind w:left="-720"/>
        <w:rPr>
          <w:lang w:val="es-ES"/>
        </w:rPr>
      </w:pPr>
      <w:r w:rsidRPr="00712283">
        <w:rPr>
          <w:rStyle w:val="EndnoteReference"/>
          <w:lang w:val="es-MX"/>
        </w:rPr>
        <w:endnoteRef/>
      </w:r>
      <w:r w:rsidRPr="00505698">
        <w:rPr>
          <w:lang w:val="es-ES"/>
        </w:rPr>
        <w:t xml:space="preserve"> ITU. (2018). </w:t>
      </w:r>
      <w:hyperlink r:id="rId13" w:history="1">
        <w:r w:rsidRPr="00505698">
          <w:rPr>
            <w:rStyle w:val="Hyperlink"/>
            <w:i/>
            <w:iCs/>
            <w:lang w:val="es-ES"/>
          </w:rPr>
          <w:t>Bolivia Profile</w:t>
        </w:r>
      </w:hyperlink>
      <w:r w:rsidRPr="00505698">
        <w:rPr>
          <w:rStyle w:val="Hyperlink"/>
          <w:i/>
          <w:iCs/>
          <w:lang w:val="es-ES"/>
        </w:rPr>
        <w:t>.</w:t>
      </w:r>
    </w:p>
  </w:endnote>
  <w:endnote w:id="20">
    <w:p w14:paraId="07F03780" w14:textId="77777777" w:rsidR="00277527" w:rsidRPr="00712283" w:rsidRDefault="00277527" w:rsidP="0004659D">
      <w:pPr>
        <w:pStyle w:val="EndnoteText"/>
        <w:ind w:left="-720"/>
        <w:rPr>
          <w:lang w:val="es-MX"/>
        </w:rPr>
      </w:pPr>
      <w:r w:rsidRPr="00712283">
        <w:rPr>
          <w:rStyle w:val="EndnoteReference"/>
          <w:lang w:val="es-MX"/>
        </w:rPr>
        <w:endnoteRef/>
      </w:r>
      <w:r w:rsidRPr="00277527">
        <w:rPr>
          <w:lang w:val="pt-PT"/>
        </w:rPr>
        <w:t xml:space="preserve"> E Zabala Torres and A Ramírez Quiroga. </w:t>
      </w:r>
      <w:r w:rsidRPr="00712283">
        <w:rPr>
          <w:lang w:val="es-MX"/>
        </w:rPr>
        <w:t xml:space="preserve">(2016). </w:t>
      </w:r>
      <w:hyperlink r:id="rId14" w:history="1">
        <w:r w:rsidRPr="00712283">
          <w:rPr>
            <w:rStyle w:val="Hyperlink"/>
            <w:i/>
            <w:lang w:val="es-MX"/>
          </w:rPr>
          <w:t>Dinámicas de la trata, proxenetismo y violencia sexual comercial de niñas, niños y adolescentes en Bolivia.</w:t>
        </w:r>
      </w:hyperlink>
    </w:p>
  </w:endnote>
  <w:endnote w:id="21">
    <w:p w14:paraId="6867B86B" w14:textId="59FD2BB1" w:rsidR="00277527" w:rsidRPr="00AE14D6" w:rsidRDefault="00277527" w:rsidP="00E7179A">
      <w:pPr>
        <w:pStyle w:val="EndnoteText"/>
        <w:ind w:left="-720"/>
        <w:rPr>
          <w:lang w:val="es-MX"/>
        </w:rPr>
      </w:pPr>
      <w:r>
        <w:rPr>
          <w:rStyle w:val="EndnoteReference"/>
        </w:rPr>
        <w:endnoteRef/>
      </w:r>
      <w:r w:rsidRPr="00277527">
        <w:rPr>
          <w:lang w:val="es-ES"/>
        </w:rPr>
        <w:t xml:space="preserve"> Plurinational State of Bolivia. (2020). </w:t>
      </w:r>
      <w:hyperlink r:id="rId15" w:history="1">
        <w:r w:rsidRPr="00277527">
          <w:rPr>
            <w:rStyle w:val="Hyperlink"/>
            <w:i/>
            <w:iCs/>
            <w:lang w:val="es-ES"/>
          </w:rPr>
          <w:t>Cumplimiento a la Creación de Centros de Acogida Especializados para Víctimas de Trata y Tráfico de Personas, y Delitos Conexos.</w:t>
        </w:r>
      </w:hyperlink>
      <w:r w:rsidRPr="00277527">
        <w:rPr>
          <w:i/>
          <w:iCs/>
          <w:lang w:val="es-ES"/>
        </w:rPr>
        <w:t xml:space="preserve"> </w:t>
      </w:r>
      <w:r w:rsidRPr="00277527">
        <w:rPr>
          <w:lang w:val="es-ES"/>
        </w:rPr>
        <w:t>54.</w:t>
      </w:r>
    </w:p>
  </w:endnote>
  <w:endnote w:id="22">
    <w:p w14:paraId="0A1125EE" w14:textId="77777777" w:rsidR="00277527" w:rsidRPr="00E41E68" w:rsidRDefault="00277527" w:rsidP="00104665">
      <w:pPr>
        <w:pStyle w:val="EndnoteText"/>
        <w:ind w:left="-720"/>
        <w:rPr>
          <w:color w:val="3333CC"/>
          <w:u w:val="single"/>
          <w:lang w:val="es-MX"/>
        </w:rPr>
      </w:pPr>
      <w:r>
        <w:rPr>
          <w:rStyle w:val="EndnoteReference"/>
        </w:rPr>
        <w:endnoteRef/>
      </w:r>
      <w:r w:rsidRPr="00277527">
        <w:rPr>
          <w:lang w:val="es-ES"/>
        </w:rPr>
        <w:t xml:space="preserve"> </w:t>
      </w:r>
      <w:r>
        <w:rPr>
          <w:lang w:val="es-MX"/>
        </w:rPr>
        <w:t xml:space="preserve">A Ramirez and R. Huanacuni. (2020). </w:t>
      </w:r>
      <w:r w:rsidRPr="00E41E68">
        <w:rPr>
          <w:color w:val="3333CC"/>
          <w:u w:val="single"/>
          <w:lang w:val="es-MX"/>
        </w:rPr>
        <w:t>Efectos del Covid-19 en la niñez y adolescencia de Bolivia.</w:t>
      </w:r>
    </w:p>
  </w:endnote>
  <w:endnote w:id="23">
    <w:p w14:paraId="1FD8F6D3" w14:textId="649AA9AC" w:rsidR="00277527" w:rsidRPr="00277527" w:rsidRDefault="00277527" w:rsidP="00104665">
      <w:pPr>
        <w:pStyle w:val="EndnoteText"/>
        <w:ind w:left="-720"/>
        <w:rPr>
          <w:lang w:val="en-US"/>
        </w:rPr>
      </w:pPr>
      <w:r>
        <w:rPr>
          <w:rStyle w:val="EndnoteReference"/>
        </w:rPr>
        <w:endnoteRef/>
      </w:r>
      <w:r>
        <w:t xml:space="preserve"> </w:t>
      </w:r>
      <w:r w:rsidRPr="00277527">
        <w:rPr>
          <w:i/>
          <w:iCs/>
          <w:lang w:val="en-US"/>
        </w:rPr>
        <w:t>Ibid.</w:t>
      </w:r>
    </w:p>
  </w:endnote>
  <w:endnote w:id="24">
    <w:p w14:paraId="258DD5A2" w14:textId="77777777" w:rsidR="00277527" w:rsidRPr="00712283" w:rsidRDefault="00277527" w:rsidP="0004659D">
      <w:pPr>
        <w:pStyle w:val="EndnoteText"/>
        <w:ind w:left="-720"/>
        <w:rPr>
          <w:lang w:val="es-MX"/>
        </w:rPr>
      </w:pPr>
      <w:r w:rsidRPr="00712283">
        <w:rPr>
          <w:rStyle w:val="EndnoteReference"/>
          <w:lang w:val="es-MX"/>
        </w:rPr>
        <w:endnoteRef/>
      </w:r>
      <w:r w:rsidRPr="00277527">
        <w:rPr>
          <w:lang w:val="en-US"/>
        </w:rPr>
        <w:t xml:space="preserve"> UNICEF. (2019). </w:t>
      </w:r>
      <w:hyperlink r:id="rId16" w:history="1">
        <w:r w:rsidRPr="00277527">
          <w:rPr>
            <w:rStyle w:val="Hyperlink"/>
            <w:i/>
            <w:iCs/>
            <w:lang w:val="en-US"/>
          </w:rPr>
          <w:t>The State of the World’s Children 2019. Children, Food and Nutrition: Growing well in a changing world.</w:t>
        </w:r>
      </w:hyperlink>
      <w:r w:rsidRPr="00277527">
        <w:rPr>
          <w:i/>
          <w:iCs/>
          <w:lang w:val="en-US"/>
        </w:rPr>
        <w:t xml:space="preserve"> </w:t>
      </w:r>
      <w:r w:rsidRPr="00712283">
        <w:rPr>
          <w:lang w:val="es-MX"/>
        </w:rPr>
        <w:t>UNICEF, New York. 232</w:t>
      </w:r>
    </w:p>
  </w:endnote>
  <w:endnote w:id="25">
    <w:p w14:paraId="4D49812A" w14:textId="77777777"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w:t>
      </w:r>
      <w:r w:rsidRPr="00712283">
        <w:rPr>
          <w:i/>
          <w:lang w:val="es-MX"/>
        </w:rPr>
        <w:t>Ibid</w:t>
      </w:r>
      <w:r w:rsidRPr="00712283">
        <w:rPr>
          <w:lang w:val="es-MX"/>
        </w:rPr>
        <w:t>.</w:t>
      </w:r>
    </w:p>
  </w:endnote>
  <w:endnote w:id="26">
    <w:p w14:paraId="5FBBDAA3" w14:textId="6E4576D1" w:rsidR="00277527" w:rsidRPr="00AE14D6" w:rsidRDefault="00277527" w:rsidP="0004659D">
      <w:pPr>
        <w:pStyle w:val="EndnoteText"/>
        <w:ind w:left="-720"/>
        <w:rPr>
          <w:rStyle w:val="Hyperlink"/>
          <w:i/>
          <w:iCs/>
          <w:lang w:val="es-MX"/>
        </w:rPr>
      </w:pPr>
      <w:r w:rsidRPr="00712283">
        <w:rPr>
          <w:rStyle w:val="EndnoteReference"/>
          <w:lang w:val="es-MX"/>
        </w:rPr>
        <w:endnoteRef/>
      </w:r>
      <w:r w:rsidRPr="00712283">
        <w:rPr>
          <w:lang w:val="es-MX"/>
        </w:rPr>
        <w:t xml:space="preserve"> Greene, Margaret E. (2019)</w:t>
      </w:r>
      <w:r>
        <w:rPr>
          <w:lang w:val="es-MX"/>
        </w:rPr>
        <w:t>.</w:t>
      </w:r>
      <w:r w:rsidRPr="00712283">
        <w:rPr>
          <w:lang w:val="es-MX"/>
        </w:rPr>
        <w:t xml:space="preserve"> </w:t>
      </w:r>
      <w:r w:rsidRPr="00AE14D6">
        <w:rPr>
          <w:i/>
          <w:iCs/>
          <w:lang w:val="es-MX"/>
        </w:rPr>
        <w:fldChar w:fldCharType="begin"/>
      </w:r>
      <w:r w:rsidRPr="00AE14D6">
        <w:rPr>
          <w:i/>
          <w:iCs/>
          <w:lang w:val="es-MX"/>
        </w:rPr>
        <w:instrText xml:space="preserve"> HYPERLINK "https://lac.unfpa.org/sites/default/files/pub-pdf/UnionesTempranas_ESP_Web.pdf" </w:instrText>
      </w:r>
      <w:r w:rsidRPr="00AE14D6">
        <w:rPr>
          <w:i/>
          <w:iCs/>
          <w:lang w:val="es-MX"/>
        </w:rPr>
        <w:fldChar w:fldCharType="separate"/>
      </w:r>
      <w:r w:rsidRPr="00AE14D6">
        <w:rPr>
          <w:rStyle w:val="Hyperlink"/>
          <w:i/>
          <w:iCs/>
          <w:lang w:val="es-MX"/>
        </w:rPr>
        <w:t>Una Realidad Oculta para niñas y adolescentes. Matrimonios y uniones</w:t>
      </w:r>
    </w:p>
    <w:p w14:paraId="44BF83B2" w14:textId="3F926550" w:rsidR="00277527" w:rsidRPr="00712283" w:rsidRDefault="00277527" w:rsidP="0004659D">
      <w:pPr>
        <w:pStyle w:val="EndnoteText"/>
        <w:ind w:left="-720"/>
        <w:rPr>
          <w:lang w:val="es-MX"/>
        </w:rPr>
      </w:pPr>
      <w:r w:rsidRPr="00AE14D6">
        <w:rPr>
          <w:rStyle w:val="Hyperlink"/>
          <w:i/>
          <w:iCs/>
          <w:lang w:val="es-MX"/>
        </w:rPr>
        <w:t>infantiles, tempranas y forzadas en America Latina y el Caribe. Reporte Regional.</w:t>
      </w:r>
      <w:r w:rsidRPr="00AE14D6">
        <w:rPr>
          <w:i/>
          <w:iCs/>
          <w:lang w:val="es-MX"/>
        </w:rPr>
        <w:fldChar w:fldCharType="end"/>
      </w:r>
      <w:r w:rsidRPr="00712283">
        <w:rPr>
          <w:lang w:val="es-MX"/>
        </w:rPr>
        <w:t xml:space="preserve">  Plan International Americas y UNFPA. 44.</w:t>
      </w:r>
    </w:p>
  </w:endnote>
  <w:endnote w:id="27">
    <w:p w14:paraId="6F0AAB56" w14:textId="3728ACB3" w:rsidR="00277527" w:rsidRPr="00AE14D6" w:rsidRDefault="00277527" w:rsidP="0004659D">
      <w:pPr>
        <w:pStyle w:val="EndnoteText"/>
        <w:ind w:left="-720"/>
        <w:rPr>
          <w:rStyle w:val="Hyperlink"/>
          <w:i/>
          <w:iCs/>
          <w:lang w:val="es-MX"/>
        </w:rPr>
      </w:pPr>
      <w:r w:rsidRPr="00712283">
        <w:rPr>
          <w:rStyle w:val="EndnoteReference"/>
          <w:lang w:val="es-MX"/>
        </w:rPr>
        <w:endnoteRef/>
      </w:r>
      <w:r w:rsidRPr="00712283">
        <w:rPr>
          <w:lang w:val="es-MX"/>
        </w:rPr>
        <w:t xml:space="preserve"> Greene, Margaret E. (2019) </w:t>
      </w:r>
      <w:r w:rsidRPr="00AE14D6">
        <w:rPr>
          <w:i/>
          <w:iCs/>
          <w:lang w:val="es-MX"/>
        </w:rPr>
        <w:fldChar w:fldCharType="begin"/>
      </w:r>
      <w:r w:rsidRPr="00AE14D6">
        <w:rPr>
          <w:i/>
          <w:iCs/>
          <w:lang w:val="es-MX"/>
        </w:rPr>
        <w:instrText xml:space="preserve"> HYPERLINK "https://lac.unfpa.org/sites/default/files/pub-pdf/UnionesTempranas_ESP_Web.pdf" </w:instrText>
      </w:r>
      <w:r w:rsidRPr="00AE14D6">
        <w:rPr>
          <w:i/>
          <w:iCs/>
          <w:lang w:val="es-MX"/>
        </w:rPr>
        <w:fldChar w:fldCharType="separate"/>
      </w:r>
      <w:r w:rsidRPr="00AE14D6">
        <w:rPr>
          <w:rStyle w:val="Hyperlink"/>
          <w:i/>
          <w:iCs/>
          <w:lang w:val="es-MX"/>
        </w:rPr>
        <w:t>Una Realidad Oculta para niñas y adolescentes. Matrimonios y uniones</w:t>
      </w:r>
    </w:p>
    <w:p w14:paraId="075C05AC" w14:textId="3D331562" w:rsidR="00277527" w:rsidRPr="00712283" w:rsidRDefault="00277527" w:rsidP="0004659D">
      <w:pPr>
        <w:pStyle w:val="EndnoteText"/>
        <w:ind w:left="-720"/>
        <w:rPr>
          <w:lang w:val="es-MX"/>
        </w:rPr>
      </w:pPr>
      <w:r w:rsidRPr="00AE14D6">
        <w:rPr>
          <w:rStyle w:val="Hyperlink"/>
          <w:i/>
          <w:iCs/>
          <w:lang w:val="es-MX"/>
        </w:rPr>
        <w:t>infantiles, tempranas y forzadas en America Latina y el Caribe. Reporte Regional.</w:t>
      </w:r>
      <w:r w:rsidRPr="00AE14D6">
        <w:rPr>
          <w:i/>
          <w:iCs/>
          <w:lang w:val="es-MX"/>
        </w:rPr>
        <w:fldChar w:fldCharType="end"/>
      </w:r>
      <w:r w:rsidRPr="00712283">
        <w:rPr>
          <w:lang w:val="es-MX"/>
        </w:rPr>
        <w:t xml:space="preserve">  Plan</w:t>
      </w:r>
    </w:p>
    <w:p w14:paraId="7052529A" w14:textId="77777777" w:rsidR="00277527" w:rsidRPr="00712283" w:rsidRDefault="00277527" w:rsidP="0004659D">
      <w:pPr>
        <w:pStyle w:val="EndnoteText"/>
        <w:ind w:left="-720"/>
        <w:rPr>
          <w:lang w:val="es-MX"/>
        </w:rPr>
      </w:pPr>
      <w:r w:rsidRPr="00712283">
        <w:rPr>
          <w:lang w:val="es-MX"/>
        </w:rPr>
        <w:t>International Americas y UNFPA.</w:t>
      </w:r>
    </w:p>
  </w:endnote>
  <w:endnote w:id="28">
    <w:p w14:paraId="7382D716" w14:textId="06B0337F"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(2013). </w:t>
      </w:r>
      <w:hyperlink r:id="rId17" w:history="1">
        <w:r w:rsidRPr="00277527">
          <w:rPr>
            <w:rStyle w:val="Hyperlink"/>
            <w:i/>
            <w:iCs/>
            <w:lang w:val="en-US"/>
          </w:rPr>
          <w:t>Patriotic Agenda 2025</w:t>
        </w:r>
      </w:hyperlink>
      <w:r w:rsidRPr="00277527">
        <w:rPr>
          <w:i/>
          <w:iCs/>
          <w:lang w:val="en-US"/>
        </w:rPr>
        <w:t>.</w:t>
      </w:r>
    </w:p>
  </w:endnote>
  <w:endnote w:id="29">
    <w:p w14:paraId="7D824B51" w14:textId="239EDCD3"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EA0782">
        <w:rPr>
          <w:lang w:val="en-US"/>
        </w:rPr>
        <w:t xml:space="preserve">The PDES and Agenda’s pillars contain a number of goals that may relate to SEC such as to eradicate child labour, reduce human trafficking and related </w:t>
      </w:r>
      <w:r w:rsidR="0093754D" w:rsidRPr="00EA0782">
        <w:rPr>
          <w:lang w:val="en-US"/>
        </w:rPr>
        <w:t>crimes and</w:t>
      </w:r>
      <w:r w:rsidRPr="00EA0782">
        <w:rPr>
          <w:lang w:val="en-US"/>
        </w:rPr>
        <w:t xml:space="preserve"> eradicate all forms of violence and abuse in educational settings.</w:t>
      </w:r>
      <w:r>
        <w:rPr>
          <w:lang w:val="en-US"/>
        </w:rPr>
        <w:t xml:space="preserve"> </w:t>
      </w:r>
      <w:r w:rsidRPr="00277527">
        <w:rPr>
          <w:lang w:val="en-US"/>
        </w:rPr>
        <w:t xml:space="preserve">Plurinational State of Bolivia. (2016). </w:t>
      </w:r>
      <w:hyperlink r:id="rId18" w:history="1">
        <w:r w:rsidRPr="00277527">
          <w:rPr>
            <w:rStyle w:val="Hyperlink"/>
            <w:i/>
            <w:iCs/>
            <w:lang w:val="en-US"/>
          </w:rPr>
          <w:t>Social and Economic Development Plan 2016-2020</w:t>
        </w:r>
      </w:hyperlink>
      <w:r w:rsidRPr="00277527">
        <w:rPr>
          <w:i/>
          <w:iCs/>
          <w:lang w:val="en-US"/>
        </w:rPr>
        <w:t>.</w:t>
      </w:r>
      <w:r w:rsidRPr="00277527">
        <w:rPr>
          <w:lang w:val="en-US"/>
        </w:rPr>
        <w:t xml:space="preserve"> </w:t>
      </w:r>
      <w:r w:rsidRPr="00EA0782">
        <w:rPr>
          <w:lang w:val="en-US"/>
        </w:rPr>
        <w:t>Pillar 1.3 goal 3(5)</w:t>
      </w:r>
      <w:r>
        <w:rPr>
          <w:lang w:val="en-US"/>
        </w:rPr>
        <w:t xml:space="preserve">, </w:t>
      </w:r>
      <w:r w:rsidRPr="00EA0782">
        <w:rPr>
          <w:lang w:val="en-US"/>
        </w:rPr>
        <w:t>Pillar 1.2 goal 3 (4)</w:t>
      </w:r>
      <w:r>
        <w:rPr>
          <w:lang w:val="en-US"/>
        </w:rPr>
        <w:t>,</w:t>
      </w:r>
      <w:r w:rsidRPr="00EA0782">
        <w:t xml:space="preserve"> </w:t>
      </w:r>
      <w:r w:rsidRPr="00EA0782">
        <w:rPr>
          <w:lang w:val="en-US"/>
        </w:rPr>
        <w:t>Pillar 1.3 goal 4(1)</w:t>
      </w:r>
      <w:r>
        <w:rPr>
          <w:lang w:val="en-US"/>
        </w:rPr>
        <w:t>.</w:t>
      </w:r>
    </w:p>
  </w:endnote>
  <w:endnote w:id="30">
    <w:p w14:paraId="7E2E24AB" w14:textId="77777777" w:rsidR="00277527" w:rsidRPr="00712283" w:rsidRDefault="00277527" w:rsidP="0004659D">
      <w:pPr>
        <w:pStyle w:val="EndnoteText"/>
        <w:ind w:left="-720"/>
        <w:rPr>
          <w:lang w:val="es-MX"/>
        </w:rPr>
      </w:pPr>
      <w:r w:rsidRPr="00712283">
        <w:rPr>
          <w:rStyle w:val="EndnoteReference"/>
          <w:lang w:val="es-MX"/>
        </w:rPr>
        <w:endnoteRef/>
      </w:r>
      <w:r w:rsidRPr="00277527">
        <w:rPr>
          <w:lang w:val="es-ES"/>
        </w:rPr>
        <w:t xml:space="preserve"> Plurinational State of Bolivia. </w:t>
      </w:r>
      <w:r w:rsidRPr="00712283">
        <w:rPr>
          <w:lang w:val="es-MX"/>
        </w:rPr>
        <w:t xml:space="preserve">(2017). </w:t>
      </w:r>
      <w:hyperlink r:id="rId19" w:history="1">
        <w:r w:rsidRPr="00AE14D6">
          <w:rPr>
            <w:rStyle w:val="Hyperlink"/>
            <w:i/>
            <w:iCs/>
            <w:lang w:val="es-MX"/>
          </w:rPr>
          <w:t>Plan Multisectorial de Desarrollo Integral para la Lucha contra la Trata y Tráfico de Personas 2016 – 2020</w:t>
        </w:r>
      </w:hyperlink>
      <w:r w:rsidRPr="00AE14D6">
        <w:rPr>
          <w:i/>
          <w:iCs/>
          <w:lang w:val="es-MX"/>
        </w:rPr>
        <w:t>.</w:t>
      </w:r>
    </w:p>
  </w:endnote>
  <w:endnote w:id="31">
    <w:p w14:paraId="2F2ECE40" w14:textId="77777777" w:rsidR="00277527" w:rsidRPr="00277527" w:rsidRDefault="00277527" w:rsidP="0004659D">
      <w:pPr>
        <w:pStyle w:val="EndnoteText"/>
        <w:ind w:left="-720"/>
        <w:rPr>
          <w:i/>
          <w:iCs/>
          <w:lang w:val="en-US"/>
        </w:rPr>
      </w:pPr>
      <w:r w:rsidRPr="00712283">
        <w:rPr>
          <w:rStyle w:val="EndnoteReference"/>
          <w:lang w:val="es-MX"/>
        </w:rPr>
        <w:endnoteRef/>
      </w:r>
      <w:r w:rsidRPr="00277527">
        <w:rPr>
          <w:lang w:val="en-US"/>
        </w:rPr>
        <w:t xml:space="preserve"> </w:t>
      </w:r>
      <w:r w:rsidRPr="00277527">
        <w:rPr>
          <w:i/>
          <w:iCs/>
          <w:lang w:val="en-US"/>
        </w:rPr>
        <w:t>Ibid.</w:t>
      </w:r>
    </w:p>
  </w:endnote>
  <w:endnote w:id="32">
    <w:p w14:paraId="31AB3B07" w14:textId="7D0F104C" w:rsidR="00277527" w:rsidRPr="00505698"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w:t>
      </w:r>
      <w:r w:rsidRPr="00505698">
        <w:rPr>
          <w:lang w:val="en-US"/>
        </w:rPr>
        <w:t xml:space="preserve">(2014). </w:t>
      </w:r>
      <w:hyperlink r:id="rId20" w:history="1">
        <w:r w:rsidRPr="00505698">
          <w:rPr>
            <w:rStyle w:val="Hyperlink"/>
            <w:i/>
            <w:iCs/>
            <w:lang w:val="en-US"/>
          </w:rPr>
          <w:t>Children and Adolescent Code</w:t>
        </w:r>
      </w:hyperlink>
      <w:r w:rsidRPr="00505698">
        <w:rPr>
          <w:lang w:val="en-US"/>
        </w:rPr>
        <w:t>. Article 15.</w:t>
      </w:r>
    </w:p>
  </w:endnote>
  <w:endnote w:id="33">
    <w:p w14:paraId="110443DA" w14:textId="24B241A3" w:rsidR="00277527" w:rsidRPr="00277527" w:rsidRDefault="00277527" w:rsidP="0004659D">
      <w:pPr>
        <w:pStyle w:val="EndnoteText"/>
        <w:ind w:left="-720"/>
        <w:rPr>
          <w:lang w:val="en-US"/>
        </w:rPr>
      </w:pPr>
      <w:r w:rsidRPr="00712283">
        <w:rPr>
          <w:rStyle w:val="EndnoteReference"/>
          <w:lang w:val="es-MX"/>
        </w:rPr>
        <w:endnoteRef/>
      </w:r>
      <w:r w:rsidRPr="00712283">
        <w:rPr>
          <w:lang w:val="es-MX"/>
        </w:rPr>
        <w:t xml:space="preserve"> </w:t>
      </w:r>
      <w:r>
        <w:rPr>
          <w:lang w:val="es-MX"/>
        </w:rPr>
        <w:t xml:space="preserve">Aldeas Infantiles SOS Bolivia. (2017). </w:t>
      </w:r>
      <w:hyperlink r:id="rId21" w:history="1">
        <w:r w:rsidRPr="00AE14D6">
          <w:rPr>
            <w:rStyle w:val="Hyperlink"/>
            <w:i/>
            <w:iCs/>
            <w:lang w:val="es-MX"/>
          </w:rPr>
          <w:t>Cada Niño y Niña Cuenta</w:t>
        </w:r>
      </w:hyperlink>
      <w:r>
        <w:rPr>
          <w:lang w:val="es-MX"/>
        </w:rPr>
        <w:t xml:space="preserve">. </w:t>
      </w:r>
      <w:r w:rsidRPr="00277527">
        <w:rPr>
          <w:lang w:val="en-US"/>
        </w:rPr>
        <w:t>23.</w:t>
      </w:r>
    </w:p>
  </w:endnote>
  <w:endnote w:id="34">
    <w:p w14:paraId="274C3852" w14:textId="5CB9705E" w:rsidR="00277527" w:rsidRPr="00277527" w:rsidRDefault="00277527" w:rsidP="00E66AA4">
      <w:pPr>
        <w:pStyle w:val="EndnoteText"/>
        <w:ind w:hanging="720"/>
        <w:rPr>
          <w:lang w:val="en-US"/>
        </w:rPr>
      </w:pPr>
      <w:r>
        <w:rPr>
          <w:rStyle w:val="EndnoteReference"/>
        </w:rPr>
        <w:endnoteRef/>
      </w:r>
      <w:r w:rsidRPr="00277527">
        <w:rPr>
          <w:lang w:val="en-US"/>
        </w:rPr>
        <w:t xml:space="preserve"> </w:t>
      </w:r>
      <w:bookmarkStart w:id="14" w:name="_Hlk46491683"/>
      <w:r w:rsidRPr="00277527">
        <w:rPr>
          <w:lang w:val="en-US"/>
        </w:rPr>
        <w:t xml:space="preserve">ECPAT Consorcio. (2020, July). </w:t>
      </w:r>
      <w:r w:rsidRPr="00277527">
        <w:rPr>
          <w:i/>
          <w:iCs/>
          <w:lang w:val="en-US"/>
        </w:rPr>
        <w:t>Personal Communication.</w:t>
      </w:r>
      <w:r w:rsidRPr="00277527">
        <w:rPr>
          <w:lang w:val="en-US"/>
        </w:rPr>
        <w:t xml:space="preserve"> </w:t>
      </w:r>
      <w:bookmarkEnd w:id="14"/>
    </w:p>
  </w:endnote>
  <w:endnote w:id="35">
    <w:p w14:paraId="6BABC089" w14:textId="16030B42" w:rsidR="00277527" w:rsidRPr="00712283" w:rsidRDefault="00277527" w:rsidP="0004659D">
      <w:pPr>
        <w:pStyle w:val="EndnoteText"/>
        <w:ind w:left="-720"/>
        <w:rPr>
          <w:lang w:val="es-MX"/>
        </w:rPr>
      </w:pPr>
      <w:r w:rsidRPr="00712283">
        <w:rPr>
          <w:rStyle w:val="EndnoteReference"/>
          <w:lang w:val="es-MX"/>
        </w:rPr>
        <w:endnoteRef/>
      </w:r>
      <w:r w:rsidRPr="00277527">
        <w:rPr>
          <w:lang w:val="en-US"/>
        </w:rPr>
        <w:t xml:space="preserve"> Plurinational State of Bolivia. (2014). </w:t>
      </w:r>
      <w:hyperlink r:id="rId22" w:history="1">
        <w:r w:rsidRPr="00277527">
          <w:rPr>
            <w:rStyle w:val="Hyperlink"/>
            <w:i/>
            <w:iCs/>
            <w:lang w:val="en-US"/>
          </w:rPr>
          <w:t>Children and Adolescent Code</w:t>
        </w:r>
      </w:hyperlink>
      <w:r w:rsidRPr="00277527">
        <w:rPr>
          <w:lang w:val="en-US"/>
        </w:rPr>
        <w:t xml:space="preserve">. </w:t>
      </w:r>
      <w:r w:rsidRPr="000E656E">
        <w:rPr>
          <w:lang w:val="es-MX"/>
        </w:rPr>
        <w:t>Article 1</w:t>
      </w:r>
      <w:r>
        <w:rPr>
          <w:lang w:val="es-MX"/>
        </w:rPr>
        <w:t>5</w:t>
      </w:r>
      <w:r w:rsidRPr="000E656E">
        <w:rPr>
          <w:lang w:val="es-MX"/>
        </w:rPr>
        <w:t>.</w:t>
      </w:r>
    </w:p>
  </w:endnote>
  <w:endnote w:id="36">
    <w:p w14:paraId="6BB82DB5" w14:textId="154C7622" w:rsidR="00277527" w:rsidRPr="00EA6941" w:rsidRDefault="00277527" w:rsidP="00EA6941">
      <w:pPr>
        <w:pStyle w:val="EndnoteText"/>
        <w:ind w:left="-630" w:hanging="90"/>
        <w:rPr>
          <w:lang w:val="es-MX"/>
        </w:rPr>
      </w:pPr>
      <w:r>
        <w:rPr>
          <w:rStyle w:val="EndnoteReference"/>
        </w:rPr>
        <w:endnoteRef/>
      </w:r>
      <w:r w:rsidRPr="00277527">
        <w:rPr>
          <w:lang w:val="es-BO"/>
        </w:rPr>
        <w:t xml:space="preserve"> </w:t>
      </w:r>
      <w:r w:rsidRPr="00147CD2">
        <w:rPr>
          <w:lang w:val="es-MX"/>
        </w:rPr>
        <w:t xml:space="preserve">Plurinational State of Bolivia. (2017). </w:t>
      </w:r>
      <w:hyperlink r:id="rId23" w:history="1">
        <w:r w:rsidRPr="00277527">
          <w:rPr>
            <w:rStyle w:val="Hyperlink"/>
            <w:i/>
            <w:iCs/>
            <w:lang w:val="es-ES"/>
          </w:rPr>
          <w:t>Protocolo de Prevención, Atención y Sanción a toda forma de Vulneración a la Integridad Sexual de Niñas, Niños Y Adolescentes</w:t>
        </w:r>
        <w:r w:rsidRPr="00277527">
          <w:rPr>
            <w:rStyle w:val="Hyperlink"/>
            <w:lang w:val="es-ES"/>
          </w:rPr>
          <w:t>.</w:t>
        </w:r>
      </w:hyperlink>
    </w:p>
  </w:endnote>
  <w:endnote w:id="37">
    <w:p w14:paraId="18F4856A" w14:textId="1B1E5243" w:rsidR="00277527" w:rsidRPr="00277527" w:rsidRDefault="00277527" w:rsidP="00EA6941">
      <w:pPr>
        <w:pStyle w:val="EndnoteText"/>
        <w:ind w:left="-720"/>
        <w:rPr>
          <w:lang w:val="en-US"/>
        </w:rPr>
      </w:pPr>
      <w:r>
        <w:rPr>
          <w:rStyle w:val="EndnoteReference"/>
        </w:rPr>
        <w:endnoteRef/>
      </w:r>
      <w:r>
        <w:t xml:space="preserve"> </w:t>
      </w:r>
      <w:r w:rsidRPr="00147CD2">
        <w:t>The Protocol provides standards, protocols and procedures for the comprehensive care of victims of sexual violence</w:t>
      </w:r>
      <w:r>
        <w:t>.</w:t>
      </w:r>
      <w:r w:rsidRPr="00147CD2">
        <w:t xml:space="preserve"> It seeks to promote coordination between public authorities and administrators of justice so as to provide adequate attention and protection to child victims of sexual exploitation.  Furthermore, it aims to facilitate screening, care and referral processes for child victims of sexual violence and to encourage the participation of children in the promotion of their rights.  The Protocol also endeavours to avoid the duplicity of efforts in investigative procedures, therefore avoiding the retraumatization of child victims of sexual exploitation</w:t>
      </w:r>
    </w:p>
  </w:endnote>
  <w:endnote w:id="38">
    <w:p w14:paraId="12958147" w14:textId="3C6CE7A0" w:rsidR="00277527" w:rsidRPr="00277527" w:rsidRDefault="00277527" w:rsidP="00E83A12">
      <w:pPr>
        <w:pStyle w:val="EndnoteText"/>
        <w:ind w:left="-720"/>
        <w:rPr>
          <w:lang w:val="en-US"/>
        </w:rPr>
      </w:pPr>
      <w:r>
        <w:rPr>
          <w:rStyle w:val="EndnoteReference"/>
        </w:rPr>
        <w:endnoteRef/>
      </w:r>
      <w:r>
        <w:t xml:space="preserve"> </w:t>
      </w:r>
      <w:r w:rsidRPr="00277527">
        <w:rPr>
          <w:lang w:val="en-US"/>
        </w:rPr>
        <w:t xml:space="preserve">ECPAT Consorcio. (2020, July). </w:t>
      </w:r>
      <w:r w:rsidRPr="00277527">
        <w:rPr>
          <w:i/>
          <w:iCs/>
          <w:lang w:val="en-US"/>
        </w:rPr>
        <w:t>Personal Communication.</w:t>
      </w:r>
    </w:p>
  </w:endnote>
  <w:endnote w:id="39">
    <w:p w14:paraId="787C3A84" w14:textId="259A7578" w:rsidR="00277527" w:rsidRPr="00712283" w:rsidRDefault="00277527" w:rsidP="0004659D">
      <w:pPr>
        <w:pStyle w:val="EndnoteText"/>
        <w:ind w:left="-720"/>
        <w:rPr>
          <w:lang w:val="es-MX"/>
        </w:rPr>
      </w:pPr>
      <w:r w:rsidRPr="00712283">
        <w:rPr>
          <w:rStyle w:val="EndnoteReference"/>
          <w:lang w:val="es-MX"/>
        </w:rPr>
        <w:endnoteRef/>
      </w:r>
      <w:r w:rsidRPr="00277527">
        <w:rPr>
          <w:lang w:val="en-US"/>
        </w:rPr>
        <w:t xml:space="preserve"> Plurinational State of Bolivia. </w:t>
      </w:r>
      <w:r w:rsidRPr="00505698">
        <w:rPr>
          <w:lang w:val="en-US"/>
        </w:rPr>
        <w:t xml:space="preserve">(2014). </w:t>
      </w:r>
      <w:hyperlink r:id="rId24" w:history="1">
        <w:r w:rsidRPr="00505698">
          <w:rPr>
            <w:rStyle w:val="Hyperlink"/>
            <w:i/>
            <w:iCs/>
            <w:lang w:val="en-US"/>
          </w:rPr>
          <w:t>Children and Adolescent Code</w:t>
        </w:r>
      </w:hyperlink>
      <w:r w:rsidRPr="00505698">
        <w:rPr>
          <w:lang w:val="en-US"/>
        </w:rPr>
        <w:t xml:space="preserve">. </w:t>
      </w:r>
      <w:r>
        <w:rPr>
          <w:lang w:val="es-MX"/>
        </w:rPr>
        <w:t>Article 159.</w:t>
      </w:r>
    </w:p>
  </w:endnote>
  <w:endnote w:id="40">
    <w:p w14:paraId="18D13994" w14:textId="59A4853B" w:rsidR="00277527" w:rsidRPr="00370C19" w:rsidRDefault="00277527" w:rsidP="0004659D">
      <w:pPr>
        <w:pStyle w:val="EndnoteText"/>
        <w:ind w:left="-720"/>
        <w:rPr>
          <w:i/>
          <w:iCs/>
          <w:lang w:val="es-MX"/>
        </w:rPr>
      </w:pPr>
      <w:r w:rsidRPr="00712283">
        <w:rPr>
          <w:rStyle w:val="EndnoteReference"/>
          <w:lang w:val="es-MX"/>
        </w:rPr>
        <w:endnoteRef/>
      </w:r>
      <w:r w:rsidRPr="00712283">
        <w:rPr>
          <w:lang w:val="es-MX"/>
        </w:rPr>
        <w:t xml:space="preserve"> </w:t>
      </w:r>
      <w:r w:rsidRPr="008F5F5A">
        <w:rPr>
          <w:lang w:val="es-MX"/>
        </w:rPr>
        <w:t xml:space="preserve">Aldeas Infantiles SOS Bolivia. (2017). </w:t>
      </w:r>
      <w:hyperlink r:id="rId25" w:history="1">
        <w:r w:rsidRPr="00412431">
          <w:rPr>
            <w:rStyle w:val="Hyperlink"/>
            <w:i/>
            <w:iCs/>
            <w:lang w:val="es-MX"/>
          </w:rPr>
          <w:t>Cada Niño y Niña Cuenta</w:t>
        </w:r>
      </w:hyperlink>
      <w:r w:rsidRPr="00412431">
        <w:rPr>
          <w:i/>
          <w:iCs/>
          <w:lang w:val="es-MX"/>
        </w:rPr>
        <w:t>.</w:t>
      </w:r>
      <w:r w:rsidRPr="008F5F5A">
        <w:rPr>
          <w:lang w:val="es-MX"/>
        </w:rPr>
        <w:t xml:space="preserve"> </w:t>
      </w:r>
      <w:r>
        <w:rPr>
          <w:lang w:val="es-MX"/>
        </w:rPr>
        <w:t>70.</w:t>
      </w:r>
    </w:p>
  </w:endnote>
  <w:endnote w:id="41">
    <w:p w14:paraId="2D9AA694" w14:textId="36E09E44"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w:t>
      </w:r>
      <w:r w:rsidRPr="002B5529">
        <w:rPr>
          <w:i/>
          <w:iCs/>
          <w:lang w:val="es-MX"/>
        </w:rPr>
        <w:t xml:space="preserve">Plurinational State of Bolivia. (2017). </w:t>
      </w:r>
      <w:hyperlink r:id="rId26" w:history="1">
        <w:r w:rsidRPr="002B5529">
          <w:rPr>
            <w:rStyle w:val="Hyperlink"/>
            <w:i/>
            <w:iCs/>
            <w:lang w:val="es-MX"/>
          </w:rPr>
          <w:t>Plan Multisectorial de Desarrollo Integral para la Lucha contra la Trata y Tráfico de Personas 2016 – 2020</w:t>
        </w:r>
      </w:hyperlink>
      <w:r w:rsidRPr="002B5529">
        <w:rPr>
          <w:i/>
          <w:iCs/>
          <w:lang w:val="es-MX"/>
        </w:rPr>
        <w:t>.</w:t>
      </w:r>
    </w:p>
  </w:endnote>
  <w:endnote w:id="42">
    <w:p w14:paraId="7B5875B7" w14:textId="73B8D2A3"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bookmarkStart w:id="15" w:name="_Hlk44054364"/>
      <w:r w:rsidRPr="00B845A7">
        <w:t xml:space="preserve">U.S. Department of State. (2020). </w:t>
      </w:r>
      <w:hyperlink r:id="rId27" w:history="1">
        <w:r w:rsidRPr="00B845A7">
          <w:rPr>
            <w:rStyle w:val="Hyperlink"/>
            <w:i/>
          </w:rPr>
          <w:t>Trafficking in Persons Report</w:t>
        </w:r>
      </w:hyperlink>
      <w:r w:rsidRPr="00B845A7">
        <w:t>. 112.</w:t>
      </w:r>
      <w:r w:rsidRPr="001B5981">
        <w:t>.</w:t>
      </w:r>
      <w:bookmarkEnd w:id="15"/>
    </w:p>
  </w:endnote>
  <w:endnote w:id="43">
    <w:p w14:paraId="0BA8E705" w14:textId="1475B89E"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B845A7">
        <w:rPr>
          <w:i/>
          <w:iCs/>
        </w:rPr>
        <w:t xml:space="preserve">U.S. Department of State. (2019). </w:t>
      </w:r>
      <w:hyperlink r:id="rId28" w:history="1">
        <w:r w:rsidRPr="00B845A7">
          <w:rPr>
            <w:rStyle w:val="Hyperlink"/>
            <w:i/>
            <w:iCs/>
          </w:rPr>
          <w:t>Trafficking in Persons Report</w:t>
        </w:r>
      </w:hyperlink>
      <w:r w:rsidRPr="00B845A7">
        <w:rPr>
          <w:i/>
          <w:iCs/>
        </w:rPr>
        <w:t>. 101.</w:t>
      </w:r>
    </w:p>
  </w:endnote>
  <w:endnote w:id="44">
    <w:p w14:paraId="42340979" w14:textId="354EDAF6" w:rsidR="00277527" w:rsidRPr="00277527" w:rsidRDefault="00277527" w:rsidP="00E83A12">
      <w:pPr>
        <w:pStyle w:val="EndnoteText"/>
        <w:ind w:left="-720"/>
        <w:rPr>
          <w:lang w:val="en-US"/>
        </w:rPr>
      </w:pPr>
      <w:r>
        <w:rPr>
          <w:rStyle w:val="EndnoteReference"/>
        </w:rPr>
        <w:endnoteRef/>
      </w:r>
      <w:r>
        <w:t xml:space="preserve"> </w:t>
      </w:r>
      <w:r w:rsidRPr="00277527">
        <w:rPr>
          <w:lang w:val="en-US"/>
        </w:rPr>
        <w:t xml:space="preserve">ECPAT Consorcio. (2020, July). </w:t>
      </w:r>
      <w:r w:rsidRPr="00277527">
        <w:rPr>
          <w:i/>
          <w:iCs/>
          <w:lang w:val="en-US"/>
        </w:rPr>
        <w:t>Personal Communication.</w:t>
      </w:r>
    </w:p>
  </w:endnote>
  <w:endnote w:id="45">
    <w:p w14:paraId="5C6C89C0" w14:textId="5CD56FEB" w:rsidR="00277527" w:rsidRPr="00505698" w:rsidRDefault="00277527" w:rsidP="0004659D">
      <w:pPr>
        <w:pStyle w:val="EndnoteText"/>
        <w:ind w:left="-720"/>
        <w:rPr>
          <w:lang w:val="en-US"/>
        </w:rPr>
      </w:pPr>
      <w:r w:rsidRPr="00712283">
        <w:rPr>
          <w:rStyle w:val="EndnoteReference"/>
          <w:lang w:val="es-MX"/>
        </w:rPr>
        <w:endnoteRef/>
      </w:r>
      <w:r w:rsidRPr="00277527">
        <w:rPr>
          <w:lang w:val="en-US"/>
        </w:rPr>
        <w:t xml:space="preserve"> </w:t>
      </w:r>
      <w:bookmarkStart w:id="16" w:name="_Hlk41977853"/>
      <w:r w:rsidRPr="00277527">
        <w:rPr>
          <w:lang w:val="en-US"/>
        </w:rPr>
        <w:t xml:space="preserve">Plurinational State of Bolivia. </w:t>
      </w:r>
      <w:r w:rsidRPr="00505698">
        <w:rPr>
          <w:lang w:val="en-US"/>
        </w:rPr>
        <w:t xml:space="preserve">(2014). </w:t>
      </w:r>
      <w:hyperlink r:id="rId29" w:history="1">
        <w:r w:rsidRPr="00505698">
          <w:rPr>
            <w:rStyle w:val="Hyperlink"/>
            <w:i/>
            <w:iCs/>
            <w:lang w:val="en-US"/>
          </w:rPr>
          <w:t>Children and Adolescent Code</w:t>
        </w:r>
      </w:hyperlink>
      <w:r w:rsidRPr="00505698">
        <w:rPr>
          <w:lang w:val="en-US"/>
        </w:rPr>
        <w:t>. Article 149.</w:t>
      </w:r>
    </w:p>
    <w:bookmarkEnd w:id="16"/>
  </w:endnote>
  <w:endnote w:id="46">
    <w:p w14:paraId="4AED8422" w14:textId="4D22B2CB" w:rsidR="00277527" w:rsidRPr="00505698" w:rsidRDefault="00277527" w:rsidP="0004659D">
      <w:pPr>
        <w:pStyle w:val="EndnoteText"/>
        <w:ind w:left="-720"/>
        <w:rPr>
          <w:lang w:val="en-US"/>
        </w:rPr>
      </w:pPr>
      <w:r w:rsidRPr="00712283">
        <w:rPr>
          <w:rStyle w:val="EndnoteReference"/>
          <w:lang w:val="es-MX"/>
        </w:rPr>
        <w:endnoteRef/>
      </w:r>
      <w:r w:rsidRPr="00505698">
        <w:rPr>
          <w:lang w:val="en-US"/>
        </w:rPr>
        <w:t xml:space="preserve"> </w:t>
      </w:r>
      <w:r w:rsidRPr="00505698">
        <w:rPr>
          <w:i/>
          <w:iCs/>
          <w:lang w:val="en-US"/>
        </w:rPr>
        <w:t>Ibid.,</w:t>
      </w:r>
      <w:r w:rsidRPr="00505698">
        <w:rPr>
          <w:lang w:val="en-US"/>
        </w:rPr>
        <w:t xml:space="preserve"> Additional Dispositions, Cuarta 1(a). </w:t>
      </w:r>
    </w:p>
  </w:endnote>
  <w:endnote w:id="47">
    <w:p w14:paraId="41829D42" w14:textId="45D61BC1" w:rsidR="00277527" w:rsidRPr="000E2630" w:rsidRDefault="00277527" w:rsidP="00EC04DC">
      <w:pPr>
        <w:pStyle w:val="EndnoteText"/>
        <w:ind w:left="-720"/>
        <w:rPr>
          <w:lang w:val="es-MX"/>
        </w:rPr>
      </w:pPr>
      <w:r>
        <w:rPr>
          <w:rStyle w:val="EndnoteReference"/>
        </w:rPr>
        <w:endnoteRef/>
      </w:r>
      <w:r w:rsidRPr="003C0B05">
        <w:rPr>
          <w:lang w:val="es-MX"/>
        </w:rPr>
        <w:t xml:space="preserve"> UNICEF. (2018). </w:t>
      </w:r>
      <w:hyperlink r:id="rId30" w:history="1">
        <w:r w:rsidRPr="003C0B05">
          <w:rPr>
            <w:rStyle w:val="Hyperlink"/>
            <w:i/>
            <w:iCs/>
            <w:lang w:val="es-MX"/>
          </w:rPr>
          <w:t>CEPAT: Centro Especializado de Prevención y Atención Terapéutica.</w:t>
        </w:r>
      </w:hyperlink>
      <w:r w:rsidRPr="003C0B05">
        <w:rPr>
          <w:lang w:val="es-MX"/>
        </w:rPr>
        <w:t xml:space="preserve"> </w:t>
      </w:r>
    </w:p>
  </w:endnote>
  <w:endnote w:id="48">
    <w:p w14:paraId="00F59C54" w14:textId="5CFEEE02" w:rsidR="00277527" w:rsidRPr="00277527" w:rsidRDefault="00277527" w:rsidP="00EC04DC">
      <w:pPr>
        <w:pStyle w:val="EndnoteText"/>
        <w:ind w:left="-720"/>
        <w:rPr>
          <w:lang w:val="en-US"/>
        </w:rPr>
      </w:pPr>
      <w:r>
        <w:rPr>
          <w:rStyle w:val="EndnoteReference"/>
        </w:rPr>
        <w:endnoteRef/>
      </w:r>
      <w:r w:rsidRPr="00277527">
        <w:rPr>
          <w:lang w:val="en-US"/>
        </w:rPr>
        <w:t xml:space="preserve"> </w:t>
      </w:r>
      <w:r w:rsidRPr="00277527">
        <w:rPr>
          <w:i/>
          <w:iCs/>
          <w:lang w:val="en-US"/>
        </w:rPr>
        <w:t>Ibid</w:t>
      </w:r>
      <w:r w:rsidRPr="00277527">
        <w:rPr>
          <w:lang w:val="en-US"/>
        </w:rPr>
        <w:t>.</w:t>
      </w:r>
    </w:p>
  </w:endnote>
  <w:endnote w:id="49">
    <w:p w14:paraId="0A315A4F" w14:textId="7AE81622"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6D4AEA">
        <w:t>U.S. Department of State. (20</w:t>
      </w:r>
      <w:r>
        <w:t>20</w:t>
      </w:r>
      <w:r w:rsidRPr="006D4AEA">
        <w:t xml:space="preserve">). </w:t>
      </w:r>
      <w:hyperlink r:id="rId31" w:history="1">
        <w:r w:rsidRPr="009C05F8">
          <w:rPr>
            <w:rStyle w:val="Hyperlink"/>
            <w:i/>
          </w:rPr>
          <w:t>Trafficking in Persons Report</w:t>
        </w:r>
        <w:r w:rsidRPr="009C05F8">
          <w:rPr>
            <w:rStyle w:val="Hyperlink"/>
          </w:rPr>
          <w:t>.</w:t>
        </w:r>
      </w:hyperlink>
      <w:r w:rsidRPr="006D4AEA">
        <w:t xml:space="preserve"> 1</w:t>
      </w:r>
      <w:r>
        <w:t>11.</w:t>
      </w:r>
    </w:p>
  </w:endnote>
  <w:endnote w:id="50">
    <w:p w14:paraId="14F2F016" w14:textId="34A5FFA0" w:rsidR="00277527" w:rsidRPr="00712283" w:rsidRDefault="00277527" w:rsidP="0004659D">
      <w:pPr>
        <w:pStyle w:val="EndnoteText"/>
        <w:ind w:left="-720"/>
        <w:rPr>
          <w:lang w:val="es-MX"/>
        </w:rPr>
      </w:pPr>
      <w:r w:rsidRPr="00712283">
        <w:rPr>
          <w:rStyle w:val="EndnoteReference"/>
          <w:lang w:val="es-MX"/>
        </w:rPr>
        <w:endnoteRef/>
      </w:r>
      <w:r w:rsidRPr="00277527">
        <w:rPr>
          <w:lang w:val="en-US"/>
        </w:rPr>
        <w:t xml:space="preserve"> Plurinational State of Bolivia. </w:t>
      </w:r>
      <w:r>
        <w:rPr>
          <w:lang w:val="es-MX"/>
        </w:rPr>
        <w:t xml:space="preserve">(n,d). </w:t>
      </w:r>
      <w:hyperlink r:id="rId32" w:history="1">
        <w:r w:rsidRPr="00412431">
          <w:rPr>
            <w:rStyle w:val="Hyperlink"/>
            <w:i/>
            <w:iCs/>
            <w:lang w:val="es-MX"/>
          </w:rPr>
          <w:t>Trata y Tr</w:t>
        </w:r>
        <w:r w:rsidRPr="00277527">
          <w:rPr>
            <w:rStyle w:val="Hyperlink"/>
            <w:i/>
            <w:iCs/>
            <w:lang w:val="es-ES"/>
          </w:rPr>
          <w:t>áfico de Personas.</w:t>
        </w:r>
      </w:hyperlink>
      <w:r w:rsidRPr="00277527">
        <w:rPr>
          <w:lang w:val="es-ES"/>
        </w:rPr>
        <w:t xml:space="preserve"> Webpage.</w:t>
      </w:r>
    </w:p>
  </w:endnote>
  <w:endnote w:id="51">
    <w:p w14:paraId="46F12667" w14:textId="5696A5A2" w:rsidR="00277527" w:rsidRPr="00277527" w:rsidRDefault="00277527" w:rsidP="0004659D">
      <w:pPr>
        <w:pStyle w:val="EndnoteText"/>
        <w:ind w:left="-720"/>
        <w:rPr>
          <w:lang w:val="en-US"/>
        </w:rPr>
      </w:pPr>
      <w:r w:rsidRPr="00712283">
        <w:rPr>
          <w:rStyle w:val="EndnoteReference"/>
          <w:lang w:val="es-MX"/>
        </w:rPr>
        <w:endnoteRef/>
      </w:r>
      <w:r w:rsidRPr="00712283">
        <w:rPr>
          <w:lang w:val="es-MX"/>
        </w:rPr>
        <w:t xml:space="preserve"> </w:t>
      </w:r>
      <w:r w:rsidRPr="00277527">
        <w:rPr>
          <w:lang w:val="es-ES"/>
        </w:rPr>
        <w:t xml:space="preserve">Plurinational State of Bolivia. (2020). </w:t>
      </w:r>
      <w:hyperlink r:id="rId33" w:history="1">
        <w:r w:rsidRPr="00277527">
          <w:rPr>
            <w:rStyle w:val="Hyperlink"/>
            <w:i/>
            <w:iCs/>
            <w:lang w:val="es-ES"/>
          </w:rPr>
          <w:t>Cumplimiento a la Creación de Centros de Acogida Especializados para Víctimas de Trata y Tráfico de Personas, y Delitos Conexos</w:t>
        </w:r>
        <w:r w:rsidRPr="00277527">
          <w:rPr>
            <w:rStyle w:val="Hyperlink"/>
            <w:lang w:val="es-ES"/>
          </w:rPr>
          <w:t>.</w:t>
        </w:r>
      </w:hyperlink>
      <w:r w:rsidRPr="00277527">
        <w:rPr>
          <w:lang w:val="en-US"/>
        </w:rPr>
        <w:t>70.</w:t>
      </w:r>
    </w:p>
  </w:endnote>
  <w:endnote w:id="52">
    <w:p w14:paraId="5D92C0DE" w14:textId="15F37EE8"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(2014). </w:t>
      </w:r>
      <w:hyperlink r:id="rId34" w:history="1">
        <w:r w:rsidRPr="00277527">
          <w:rPr>
            <w:rStyle w:val="Hyperlink"/>
            <w:i/>
            <w:iCs/>
            <w:lang w:val="en-US"/>
          </w:rPr>
          <w:t>Children and Adolescent Code</w:t>
        </w:r>
      </w:hyperlink>
      <w:r w:rsidRPr="00277527">
        <w:rPr>
          <w:lang w:val="en-US"/>
        </w:rPr>
        <w:t>. Article 5.</w:t>
      </w:r>
    </w:p>
  </w:endnote>
  <w:endnote w:id="53">
    <w:p w14:paraId="1B32EA79" w14:textId="376DD630" w:rsidR="00277527" w:rsidRPr="00277527" w:rsidRDefault="00277527" w:rsidP="00AC2577">
      <w:pPr>
        <w:pStyle w:val="EndnoteText"/>
        <w:ind w:left="-720"/>
        <w:rPr>
          <w:lang w:val="en-US"/>
        </w:rPr>
      </w:pPr>
      <w:r w:rsidRPr="00712283">
        <w:rPr>
          <w:rStyle w:val="EndnoteReference"/>
          <w:lang w:val="es-MX"/>
        </w:rPr>
        <w:endnoteRef/>
      </w:r>
      <w:r w:rsidRPr="00277527">
        <w:rPr>
          <w:lang w:val="en-US"/>
        </w:rPr>
        <w:t xml:space="preserve"> </w:t>
      </w:r>
      <w:bookmarkStart w:id="17" w:name="_Hlk40967207"/>
      <w:r w:rsidRPr="00277527">
        <w:rPr>
          <w:lang w:val="en-US"/>
        </w:rPr>
        <w:t xml:space="preserve">Plurinational State of Bolivia. (1972). </w:t>
      </w:r>
      <w:hyperlink r:id="rId35" w:history="1">
        <w:r w:rsidRPr="00277527">
          <w:rPr>
            <w:rStyle w:val="Hyperlink"/>
            <w:i/>
            <w:iCs/>
            <w:lang w:val="en-US"/>
          </w:rPr>
          <w:t>Criminal Code</w:t>
        </w:r>
      </w:hyperlink>
      <w:r w:rsidRPr="00277527">
        <w:rPr>
          <w:lang w:val="en-US"/>
        </w:rPr>
        <w:t>. Article 308 bis</w:t>
      </w:r>
      <w:bookmarkEnd w:id="17"/>
      <w:r w:rsidRPr="00277527">
        <w:rPr>
          <w:lang w:val="en-US"/>
        </w:rPr>
        <w:t>.</w:t>
      </w:r>
    </w:p>
  </w:endnote>
  <w:endnote w:id="54">
    <w:p w14:paraId="05AA745F" w14:textId="4447A1A6" w:rsidR="00277527" w:rsidRPr="00277527" w:rsidRDefault="00277527" w:rsidP="00EA6941">
      <w:pPr>
        <w:pStyle w:val="EndnoteText"/>
        <w:ind w:left="-720"/>
        <w:rPr>
          <w:lang w:val="en-US"/>
        </w:rPr>
      </w:pPr>
      <w:r>
        <w:rPr>
          <w:rStyle w:val="EndnoteReference"/>
        </w:rPr>
        <w:endnoteRef/>
      </w:r>
      <w:r>
        <w:t xml:space="preserve"> V</w:t>
      </w:r>
      <w:r w:rsidRPr="00654A18">
        <w:t>iolation of this law carr</w:t>
      </w:r>
      <w:r>
        <w:t>ies</w:t>
      </w:r>
      <w:r w:rsidRPr="00654A18">
        <w:t xml:space="preserve"> a penalty of between 15 and 20 years of imprisonment.  A close in age exemption clause exists whereby if a child over 12 years old has consensual sex, free of violence or intimidation, with another child no more than 3 years older, no offence will have been committed.</w:t>
      </w:r>
    </w:p>
  </w:endnote>
  <w:endnote w:id="55">
    <w:p w14:paraId="3EFFCB70" w14:textId="012BC86E"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Article 309. </w:t>
      </w:r>
    </w:p>
  </w:endnote>
  <w:endnote w:id="56">
    <w:p w14:paraId="43C2CF85" w14:textId="491D6AB3"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Equality Now. (n,d). </w:t>
      </w:r>
      <w:hyperlink r:id="rId36" w:history="1">
        <w:r w:rsidRPr="00277527">
          <w:rPr>
            <w:rStyle w:val="Hyperlink"/>
            <w:i/>
            <w:iCs/>
            <w:lang w:val="en-US"/>
          </w:rPr>
          <w:t>Sexual Violence Against Adolescent Girls In Bolivia and its Consequences</w:t>
        </w:r>
      </w:hyperlink>
      <w:r w:rsidRPr="00277527">
        <w:rPr>
          <w:i/>
          <w:iCs/>
          <w:lang w:val="en-US"/>
        </w:rPr>
        <w:t>.</w:t>
      </w:r>
    </w:p>
  </w:endnote>
  <w:endnote w:id="57">
    <w:p w14:paraId="536C26A8" w14:textId="667E2325"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(1972). </w:t>
      </w:r>
      <w:hyperlink r:id="rId37" w:history="1">
        <w:r w:rsidRPr="00277527">
          <w:rPr>
            <w:rStyle w:val="Hyperlink"/>
            <w:i/>
            <w:iCs/>
            <w:lang w:val="en-US"/>
          </w:rPr>
          <w:t>Criminal Code</w:t>
        </w:r>
      </w:hyperlink>
      <w:r w:rsidRPr="00277527">
        <w:rPr>
          <w:lang w:val="en-US"/>
        </w:rPr>
        <w:t>. (as amended by Law 263). Article 321.</w:t>
      </w:r>
    </w:p>
  </w:endnote>
  <w:endnote w:id="58">
    <w:p w14:paraId="243B6D88" w14:textId="0A026B16" w:rsidR="00277527" w:rsidRPr="00277527" w:rsidRDefault="00277527" w:rsidP="00EA6941">
      <w:pPr>
        <w:pStyle w:val="EndnoteText"/>
        <w:ind w:left="-720"/>
        <w:rPr>
          <w:lang w:val="en-US"/>
        </w:rPr>
      </w:pPr>
      <w:r>
        <w:rPr>
          <w:rStyle w:val="EndnoteReference"/>
        </w:rPr>
        <w:endnoteRef/>
      </w:r>
      <w:r>
        <w:t xml:space="preserve"> I</w:t>
      </w:r>
      <w:r w:rsidRPr="00587145">
        <w:t xml:space="preserve">t is illegal for anyone to “make a profit, promote, facilitate or contribute to the prostitution of an individual” when done by “deceit, abuse of a position of need or vulnerability, a relationship of dependence or power, violence, threat or any other means of intimidation or coercion in order to satisfy the desire of a third party or with the intent to make a profit”.  </w:t>
      </w:r>
    </w:p>
  </w:endnote>
  <w:endnote w:id="59">
    <w:p w14:paraId="0308563C" w14:textId="7E36841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Plurinational State of Bolivia. (1972). </w:t>
      </w:r>
      <w:hyperlink r:id="rId38" w:history="1">
        <w:r w:rsidRPr="00277527">
          <w:rPr>
            <w:rStyle w:val="Hyperlink"/>
            <w:i/>
            <w:iCs/>
            <w:lang w:val="en-US"/>
          </w:rPr>
          <w:t>Criminal Code</w:t>
        </w:r>
      </w:hyperlink>
      <w:r w:rsidRPr="00277527">
        <w:rPr>
          <w:lang w:val="en-US"/>
        </w:rPr>
        <w:t xml:space="preserve">. Article 321. </w:t>
      </w:r>
    </w:p>
  </w:endnote>
  <w:endnote w:id="60">
    <w:p w14:paraId="6444E17A" w14:textId="08AC0340"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w:t>
      </w:r>
    </w:p>
  </w:endnote>
  <w:endnote w:id="61">
    <w:p w14:paraId="65CCEAE6" w14:textId="1B649753"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Article 322.</w:t>
      </w:r>
    </w:p>
  </w:endnote>
  <w:endnote w:id="62">
    <w:p w14:paraId="417F2632" w14:textId="26507A7B" w:rsidR="00277527" w:rsidRPr="00277527" w:rsidRDefault="00277527" w:rsidP="00EA6941">
      <w:pPr>
        <w:pStyle w:val="EndnoteText"/>
        <w:ind w:left="-720"/>
        <w:rPr>
          <w:lang w:val="en-US"/>
        </w:rPr>
      </w:pPr>
      <w:r>
        <w:rPr>
          <w:rStyle w:val="EndnoteReference"/>
        </w:rPr>
        <w:endnoteRef/>
      </w:r>
      <w:r>
        <w:t xml:space="preserve"> </w:t>
      </w:r>
      <w:r w:rsidRPr="00341DD1">
        <w:t>The punishment for this offence is imprisonment of between 8 to 12 years, with an aggravated penalty of two-thirds when the child is under 14.</w:t>
      </w:r>
    </w:p>
  </w:endnote>
  <w:endnote w:id="63">
    <w:p w14:paraId="14DAFFFF" w14:textId="1118CE7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(1972). </w:t>
      </w:r>
      <w:hyperlink r:id="rId39" w:history="1">
        <w:r w:rsidRPr="00277527">
          <w:rPr>
            <w:rStyle w:val="Hyperlink"/>
            <w:i/>
            <w:iCs/>
            <w:lang w:val="en-US"/>
          </w:rPr>
          <w:t>Criminal Code</w:t>
        </w:r>
      </w:hyperlink>
      <w:r w:rsidRPr="00277527">
        <w:rPr>
          <w:lang w:val="en-US"/>
        </w:rPr>
        <w:t>. Article 8.</w:t>
      </w:r>
    </w:p>
  </w:endnote>
  <w:endnote w:id="64">
    <w:p w14:paraId="4F1CE191" w14:textId="00020C18" w:rsidR="00277527" w:rsidRPr="00277527" w:rsidRDefault="00277527" w:rsidP="00EA6941">
      <w:pPr>
        <w:pStyle w:val="EndnoteText"/>
        <w:ind w:left="-720"/>
        <w:rPr>
          <w:lang w:val="en-US"/>
        </w:rPr>
      </w:pPr>
      <w:r>
        <w:rPr>
          <w:rStyle w:val="EndnoteReference"/>
        </w:rPr>
        <w:endnoteRef/>
      </w:r>
      <w:r>
        <w:t xml:space="preserve"> </w:t>
      </w:r>
      <w:r w:rsidRPr="00EA6941">
        <w:rPr>
          <w:i/>
          <w:iCs/>
        </w:rPr>
        <w:t>Ibid.,</w:t>
      </w:r>
      <w:r>
        <w:t xml:space="preserve"> Article 323 bis. </w:t>
      </w:r>
    </w:p>
  </w:endnote>
  <w:endnote w:id="65">
    <w:p w14:paraId="2815FB95" w14:textId="2CDA7696" w:rsidR="00277527" w:rsidRPr="00277527" w:rsidRDefault="00277527" w:rsidP="00EA6941">
      <w:pPr>
        <w:pStyle w:val="EndnoteText"/>
        <w:ind w:left="-720"/>
        <w:rPr>
          <w:lang w:val="en-US"/>
        </w:rPr>
      </w:pPr>
      <w:r>
        <w:rPr>
          <w:rStyle w:val="EndnoteReference"/>
        </w:rPr>
        <w:endnoteRef/>
      </w:r>
      <w:r>
        <w:t xml:space="preserve"> I</w:t>
      </w:r>
      <w:r w:rsidRPr="00DA13CE">
        <w:t>t is illegal to “intend, force, facilitate or induce, by any means, another person, without their consent, to carry out sexual acts with the purpose of videotaping, photographing, filming, exhibiting or describing them through print ads, transmission of data files in public network or communications, computer systems, electronic, or similar”. In addition, it is an offence for the author or partaker to play, store, distribute or sell pornographic material.</w:t>
      </w:r>
    </w:p>
  </w:endnote>
  <w:endnote w:id="66">
    <w:p w14:paraId="04C4953D" w14:textId="5BBBFF8D"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Article 323 bis.</w:t>
      </w:r>
    </w:p>
  </w:endnote>
  <w:endnote w:id="67">
    <w:p w14:paraId="6730ED6F" w14:textId="5329D5F9"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p>
  </w:endnote>
  <w:endnote w:id="68">
    <w:p w14:paraId="52A0C3EC" w14:textId="30C36DFB"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w:t>
      </w:r>
    </w:p>
  </w:endnote>
  <w:endnote w:id="69">
    <w:p w14:paraId="738268EC" w14:textId="24A07178"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bookmarkStart w:id="18" w:name="_Hlk40967452"/>
      <w:r w:rsidRPr="00277527">
        <w:rPr>
          <w:lang w:val="en-US"/>
        </w:rPr>
        <w:t xml:space="preserve">Plurinational State of Bolivia. (1972). </w:t>
      </w:r>
      <w:hyperlink r:id="rId40" w:history="1">
        <w:r w:rsidRPr="00277527">
          <w:rPr>
            <w:rStyle w:val="Hyperlink"/>
            <w:i/>
            <w:iCs/>
            <w:lang w:val="en-US"/>
          </w:rPr>
          <w:t>Criminal Code</w:t>
        </w:r>
      </w:hyperlink>
      <w:r w:rsidRPr="00277527">
        <w:rPr>
          <w:lang w:val="en-US"/>
        </w:rPr>
        <w:t xml:space="preserve"> (as amended by </w:t>
      </w:r>
      <w:hyperlink r:id="rId41" w:history="1">
        <w:r w:rsidRPr="00277527">
          <w:rPr>
            <w:rStyle w:val="Hyperlink"/>
            <w:i/>
            <w:iCs/>
            <w:lang w:val="en-US"/>
          </w:rPr>
          <w:t>Law 263 Against the Trafficking of Persons</w:t>
        </w:r>
      </w:hyperlink>
      <w:r w:rsidRPr="00277527">
        <w:rPr>
          <w:lang w:val="en-US"/>
        </w:rPr>
        <w:t>.) Article 281 bis.</w:t>
      </w:r>
      <w:bookmarkEnd w:id="18"/>
    </w:p>
  </w:endnote>
  <w:endnote w:id="70">
    <w:p w14:paraId="3F99268B" w14:textId="22D7C0A5"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p>
  </w:endnote>
  <w:endnote w:id="71">
    <w:p w14:paraId="76160724" w14:textId="14242E43" w:rsidR="00277527" w:rsidRPr="00277527" w:rsidRDefault="00277527" w:rsidP="00EA6941">
      <w:pPr>
        <w:pStyle w:val="EndnoteText"/>
        <w:ind w:left="-720"/>
        <w:rPr>
          <w:lang w:val="en-US"/>
        </w:rPr>
      </w:pPr>
      <w:r>
        <w:rPr>
          <w:rStyle w:val="EndnoteReference"/>
        </w:rPr>
        <w:endnoteRef/>
      </w:r>
      <w:r>
        <w:t xml:space="preserve"> </w:t>
      </w:r>
      <w:r w:rsidRPr="00341DD1">
        <w:t>The penalty for child trafficking offences is between 15 and 20 years imprisonment.</w:t>
      </w:r>
    </w:p>
  </w:endnote>
  <w:endnote w:id="72">
    <w:p w14:paraId="2CD26D30" w14:textId="32BCD306"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 xml:space="preserve">Plurinational State of Bolivia. (1972). </w:t>
      </w:r>
      <w:hyperlink r:id="rId42" w:history="1">
        <w:r w:rsidRPr="00277527">
          <w:rPr>
            <w:rStyle w:val="Hyperlink"/>
            <w:i/>
            <w:iCs/>
            <w:lang w:val="en-US"/>
          </w:rPr>
          <w:t>Criminal Code</w:t>
        </w:r>
      </w:hyperlink>
      <w:r w:rsidRPr="00277527">
        <w:rPr>
          <w:i/>
          <w:iCs/>
          <w:lang w:val="en-US"/>
        </w:rPr>
        <w:t xml:space="preserve"> (as amended by </w:t>
      </w:r>
      <w:hyperlink r:id="rId43" w:history="1">
        <w:r w:rsidRPr="00277527">
          <w:rPr>
            <w:rStyle w:val="Hyperlink"/>
            <w:i/>
            <w:iCs/>
            <w:lang w:val="en-US"/>
          </w:rPr>
          <w:t>Law 263 Against the Trafficking of Persons</w:t>
        </w:r>
      </w:hyperlink>
      <w:r w:rsidRPr="00277527">
        <w:rPr>
          <w:i/>
          <w:iCs/>
          <w:lang w:val="en-US"/>
        </w:rPr>
        <w:t>.) Article 281 bis.</w:t>
      </w:r>
    </w:p>
  </w:endnote>
  <w:endnote w:id="73">
    <w:p w14:paraId="0EF39521" w14:textId="3CEDFF85"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p>
  </w:endnote>
  <w:endnote w:id="74">
    <w:p w14:paraId="2FA238D8" w14:textId="238E3BDA"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(1972). </w:t>
      </w:r>
      <w:hyperlink r:id="rId44" w:history="1">
        <w:r w:rsidRPr="00277527">
          <w:rPr>
            <w:rStyle w:val="Hyperlink"/>
            <w:i/>
            <w:iCs/>
            <w:lang w:val="en-US"/>
          </w:rPr>
          <w:t>Criminal Code</w:t>
        </w:r>
      </w:hyperlink>
      <w:r w:rsidRPr="00277527">
        <w:rPr>
          <w:lang w:val="en-US"/>
        </w:rPr>
        <w:t xml:space="preserve"> (as amended by </w:t>
      </w:r>
      <w:hyperlink r:id="rId45" w:history="1">
        <w:r w:rsidRPr="00277527">
          <w:rPr>
            <w:rStyle w:val="Hyperlink"/>
            <w:i/>
            <w:iCs/>
            <w:lang w:val="en-US"/>
          </w:rPr>
          <w:t>Law 263 Against the Trafficking of Persons</w:t>
        </w:r>
      </w:hyperlink>
      <w:r w:rsidRPr="00277527">
        <w:rPr>
          <w:lang w:val="en-US"/>
        </w:rPr>
        <w:t>.) Article 281 bis.</w:t>
      </w:r>
    </w:p>
  </w:endnote>
  <w:endnote w:id="75">
    <w:p w14:paraId="72AAE42D" w14:textId="226E1CCD"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(2012</w:t>
      </w:r>
      <w:r w:rsidRPr="00277527">
        <w:rPr>
          <w:i/>
          <w:iCs/>
          <w:lang w:val="en-US"/>
        </w:rPr>
        <w:t xml:space="preserve">). </w:t>
      </w:r>
      <w:hyperlink r:id="rId46" w:history="1">
        <w:r w:rsidRPr="00277527">
          <w:rPr>
            <w:rStyle w:val="Hyperlink"/>
            <w:i/>
            <w:iCs/>
            <w:lang w:val="en-US"/>
          </w:rPr>
          <w:t>Law 263 Against the Trafficking of Persons</w:t>
        </w:r>
      </w:hyperlink>
      <w:r w:rsidRPr="00277527">
        <w:rPr>
          <w:lang w:val="en-US"/>
        </w:rPr>
        <w:t xml:space="preserve">. Article 6 (10). </w:t>
      </w:r>
    </w:p>
  </w:endnote>
  <w:endnote w:id="76">
    <w:p w14:paraId="66DF3B22" w14:textId="60B00B08"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(2014). </w:t>
      </w:r>
      <w:hyperlink r:id="rId47" w:history="1">
        <w:r w:rsidRPr="00277527">
          <w:rPr>
            <w:rStyle w:val="Hyperlink"/>
            <w:i/>
            <w:iCs/>
            <w:lang w:val="en-US"/>
          </w:rPr>
          <w:t>Family Code</w:t>
        </w:r>
      </w:hyperlink>
      <w:r w:rsidRPr="00277527">
        <w:rPr>
          <w:lang w:val="en-US"/>
        </w:rPr>
        <w:t>. Article 139.</w:t>
      </w:r>
    </w:p>
  </w:endnote>
  <w:endnote w:id="77">
    <w:p w14:paraId="0F28EFF4" w14:textId="6639289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(1975). </w:t>
      </w:r>
      <w:hyperlink r:id="rId48" w:history="1">
        <w:r w:rsidRPr="00277527">
          <w:rPr>
            <w:rStyle w:val="Hyperlink"/>
            <w:i/>
            <w:iCs/>
            <w:lang w:val="en-US"/>
          </w:rPr>
          <w:t>Civil Code</w:t>
        </w:r>
      </w:hyperlink>
      <w:r w:rsidRPr="00277527">
        <w:rPr>
          <w:lang w:val="en-US"/>
        </w:rPr>
        <w:t>. Article 4.</w:t>
      </w:r>
    </w:p>
  </w:endnote>
  <w:endnote w:id="78">
    <w:p w14:paraId="263746B3" w14:textId="6253C7A4"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(2014). </w:t>
      </w:r>
      <w:hyperlink r:id="rId49" w:history="1">
        <w:r w:rsidRPr="00277527">
          <w:rPr>
            <w:rStyle w:val="Hyperlink"/>
            <w:i/>
            <w:iCs/>
            <w:lang w:val="en-US"/>
          </w:rPr>
          <w:t>Family Code</w:t>
        </w:r>
      </w:hyperlink>
      <w:r w:rsidRPr="00277527">
        <w:rPr>
          <w:lang w:val="en-US"/>
        </w:rPr>
        <w:t>. Article 139.</w:t>
      </w:r>
    </w:p>
  </w:endnote>
  <w:endnote w:id="79">
    <w:p w14:paraId="4A7724C8" w14:textId="072D6315"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p>
  </w:endnote>
  <w:endnote w:id="80">
    <w:p w14:paraId="3341869A" w14:textId="5E2859B8"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(1972). </w:t>
      </w:r>
      <w:hyperlink r:id="rId50" w:history="1">
        <w:r w:rsidRPr="00277527">
          <w:rPr>
            <w:rStyle w:val="Hyperlink"/>
            <w:i/>
            <w:iCs/>
            <w:lang w:val="en-US"/>
          </w:rPr>
          <w:t>Criminal Code</w:t>
        </w:r>
      </w:hyperlink>
      <w:r w:rsidRPr="00277527">
        <w:rPr>
          <w:lang w:val="en-US"/>
        </w:rPr>
        <w:t xml:space="preserve"> (as amended by </w:t>
      </w:r>
      <w:hyperlink r:id="rId51" w:history="1">
        <w:r w:rsidRPr="00277527">
          <w:rPr>
            <w:rStyle w:val="Hyperlink"/>
            <w:i/>
            <w:iCs/>
            <w:lang w:val="en-US"/>
          </w:rPr>
          <w:t>Law 263 Against the Trafficking of Persons</w:t>
        </w:r>
      </w:hyperlink>
      <w:r w:rsidRPr="00277527">
        <w:rPr>
          <w:lang w:val="en-US"/>
        </w:rPr>
        <w:t>.) Article 281 bis.</w:t>
      </w:r>
    </w:p>
  </w:endnote>
  <w:endnote w:id="81">
    <w:p w14:paraId="739759A6" w14:textId="4B1A0099"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Plurinational State of Bolivia (1972). </w:t>
      </w:r>
      <w:hyperlink r:id="rId52" w:history="1">
        <w:r w:rsidRPr="00277527">
          <w:rPr>
            <w:rStyle w:val="Hyperlink"/>
            <w:i/>
            <w:iCs/>
            <w:lang w:val="en-US"/>
          </w:rPr>
          <w:t>Criminal Code</w:t>
        </w:r>
      </w:hyperlink>
      <w:r w:rsidRPr="00277527">
        <w:rPr>
          <w:lang w:val="en-US"/>
        </w:rPr>
        <w:t xml:space="preserve">. Article 1 (3). </w:t>
      </w:r>
    </w:p>
  </w:endnote>
  <w:endnote w:id="82">
    <w:p w14:paraId="06D4A3D8" w14:textId="2E24E9C9"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Article 1 (7).</w:t>
      </w:r>
    </w:p>
  </w:endnote>
  <w:endnote w:id="83">
    <w:p w14:paraId="54DB850A" w14:textId="5F7F622D"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Article 3.</w:t>
      </w:r>
    </w:p>
  </w:endnote>
  <w:endnote w:id="84">
    <w:p w14:paraId="116A5991" w14:textId="76596B89"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sidRPr="00277527">
        <w:rPr>
          <w:i/>
          <w:iCs/>
          <w:lang w:val="en-US"/>
        </w:rPr>
        <w:t>Ibid</w:t>
      </w:r>
      <w:r w:rsidRPr="00277527">
        <w:rPr>
          <w:lang w:val="en-US"/>
        </w:rPr>
        <w:t xml:space="preserve">., Article 150. </w:t>
      </w:r>
    </w:p>
  </w:endnote>
  <w:endnote w:id="85">
    <w:p w14:paraId="2BF1E3A9" w14:textId="683E2061" w:rsidR="00277527" w:rsidRPr="00277527" w:rsidRDefault="00277527" w:rsidP="00A0568C">
      <w:pPr>
        <w:pStyle w:val="EndnoteText"/>
        <w:ind w:left="-720"/>
        <w:rPr>
          <w:b/>
          <w:bCs/>
          <w:lang w:val="es-BO"/>
        </w:rPr>
      </w:pPr>
      <w:r>
        <w:rPr>
          <w:rStyle w:val="EndnoteReference"/>
        </w:rPr>
        <w:endnoteRef/>
      </w:r>
      <w:r>
        <w:t xml:space="preserve"> </w:t>
      </w:r>
      <w:r w:rsidRPr="00277527">
        <w:rPr>
          <w:lang w:val="en-US"/>
        </w:rPr>
        <w:t xml:space="preserve">Plurinational State of Bolivia. </w:t>
      </w:r>
      <w:r>
        <w:rPr>
          <w:lang w:val="es-MX"/>
        </w:rPr>
        <w:t xml:space="preserve">(n,d). </w:t>
      </w:r>
      <w:hyperlink r:id="rId53" w:history="1">
        <w:r w:rsidRPr="00277527">
          <w:rPr>
            <w:rStyle w:val="Hyperlink"/>
            <w:lang w:val="es-BO"/>
          </w:rPr>
          <w:t>La Defensoría del Pueblo Habilita Líneas de Whatsapp, que Atenderán las 24 Horas</w:t>
        </w:r>
      </w:hyperlink>
      <w:r w:rsidRPr="00277527">
        <w:rPr>
          <w:b/>
          <w:bCs/>
          <w:lang w:val="es-BO"/>
        </w:rPr>
        <w:t>.</w:t>
      </w:r>
    </w:p>
  </w:endnote>
  <w:endnote w:id="86">
    <w:p w14:paraId="29947F83" w14:textId="45BC3DB4"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Child Helpline International. (2019). </w:t>
      </w:r>
      <w:hyperlink r:id="rId54" w:history="1">
        <w:r w:rsidRPr="00277527">
          <w:rPr>
            <w:rStyle w:val="Hyperlink"/>
            <w:i/>
            <w:iCs/>
            <w:lang w:val="en-US"/>
          </w:rPr>
          <w:t>Voices of Children and Young People, Child Helpline Data for 2017 &amp; 2018</w:t>
        </w:r>
        <w:r w:rsidRPr="00277527">
          <w:rPr>
            <w:rStyle w:val="Hyperlink"/>
            <w:lang w:val="en-US"/>
          </w:rPr>
          <w:t>.</w:t>
        </w:r>
      </w:hyperlink>
    </w:p>
  </w:endnote>
  <w:endnote w:id="87">
    <w:p w14:paraId="40EC86D4" w14:textId="0FF93512" w:rsidR="00277527" w:rsidRPr="00712283" w:rsidRDefault="00277527" w:rsidP="0004659D">
      <w:pPr>
        <w:pStyle w:val="EndnoteText"/>
        <w:ind w:left="-720"/>
        <w:rPr>
          <w:lang w:val="es-MX"/>
        </w:rPr>
      </w:pPr>
      <w:r w:rsidRPr="00712283">
        <w:rPr>
          <w:rStyle w:val="EndnoteReference"/>
          <w:lang w:val="es-MX"/>
        </w:rPr>
        <w:endnoteRef/>
      </w:r>
      <w:r w:rsidRPr="00277527">
        <w:rPr>
          <w:lang w:val="pt-PT"/>
        </w:rPr>
        <w:t xml:space="preserve"> La Paz Autonomous Government. (n,d). </w:t>
      </w:r>
      <w:hyperlink r:id="rId55" w:history="1">
        <w:r w:rsidRPr="00FD25F0">
          <w:rPr>
            <w:rStyle w:val="Hyperlink"/>
            <w:lang w:val="es-MX"/>
          </w:rPr>
          <w:t>Plataformas de Atención Integral a la Familia</w:t>
        </w:r>
      </w:hyperlink>
      <w:r>
        <w:rPr>
          <w:lang w:val="es-MX"/>
        </w:rPr>
        <w:t>.</w:t>
      </w:r>
    </w:p>
  </w:endnote>
  <w:endnote w:id="88">
    <w:p w14:paraId="1801F692" w14:textId="398A7911"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Observatory of Cybercrime Bolivia. </w:t>
      </w:r>
      <w:r w:rsidRPr="00277527">
        <w:rPr>
          <w:lang w:val="pt-PT"/>
        </w:rPr>
        <w:t xml:space="preserve">(n,d). </w:t>
      </w:r>
      <w:hyperlink r:id="rId56" w:history="1">
        <w:r w:rsidRPr="00277527">
          <w:rPr>
            <w:rStyle w:val="Hyperlink"/>
            <w:i/>
            <w:iCs/>
            <w:lang w:val="pt-PT"/>
          </w:rPr>
          <w:t>Register Cyber Crime</w:t>
        </w:r>
        <w:r w:rsidRPr="00277527">
          <w:rPr>
            <w:rStyle w:val="Hyperlink"/>
            <w:lang w:val="pt-PT"/>
          </w:rPr>
          <w:t>.</w:t>
        </w:r>
      </w:hyperlink>
      <w:r w:rsidRPr="00277527">
        <w:rPr>
          <w:lang w:val="pt-PT"/>
        </w:rPr>
        <w:t xml:space="preserve"> </w:t>
      </w:r>
      <w:r w:rsidRPr="00277527">
        <w:rPr>
          <w:lang w:val="en-US"/>
        </w:rPr>
        <w:t xml:space="preserve">Webpage. </w:t>
      </w:r>
    </w:p>
  </w:endnote>
  <w:endnote w:id="89">
    <w:p w14:paraId="25ADC417" w14:textId="0C23E02D" w:rsidR="00277527" w:rsidRPr="00277527" w:rsidRDefault="00277527" w:rsidP="0004659D">
      <w:pPr>
        <w:pStyle w:val="EndnoteText"/>
        <w:ind w:left="-720"/>
        <w:rPr>
          <w:lang w:val="en-US"/>
        </w:rPr>
      </w:pPr>
      <w:r w:rsidRPr="00712283">
        <w:rPr>
          <w:rStyle w:val="EndnoteReference"/>
          <w:lang w:val="es-MX"/>
        </w:rPr>
        <w:endnoteRef/>
      </w:r>
      <w:r w:rsidRPr="00277527">
        <w:rPr>
          <w:lang w:val="en-US"/>
        </w:rPr>
        <w:t xml:space="preserve"> </w:t>
      </w:r>
      <w:r>
        <w:rPr>
          <w:lang w:val="en-US"/>
        </w:rPr>
        <w:t>I</w:t>
      </w:r>
      <w:r w:rsidRPr="007D6B5C">
        <w:rPr>
          <w:lang w:val="en-US"/>
        </w:rPr>
        <w:t>t is provided that children who are victims and witnesses of crime will be provided with specialised, respectful and confidential treatment, given in the child´s native language and with the assistance of a multidisciplinary team and taking into consideration all relevant protocols to avoid revictimization.</w:t>
      </w:r>
      <w:r>
        <w:rPr>
          <w:lang w:val="en-US"/>
        </w:rPr>
        <w:t xml:space="preserve"> </w:t>
      </w:r>
      <w:r w:rsidRPr="007D6B5C">
        <w:rPr>
          <w:lang w:val="en-US"/>
        </w:rPr>
        <w:t>Children are guaranteed the right to participate in judicial processes and to testify in private with the help of family members and the multidisciplinary team appointed by the court.  The child victim will not testify in court and their interview will be played through technological means. The child also has a right to privacy and authorities are obligated to keep confidential the identity of any child involved in a judicial process.  There is an obligation for anyone with knowledge of violence (including sexual violence ) against children to report it to the relevant authorities within 24 hours.</w:t>
      </w:r>
      <w:r>
        <w:rPr>
          <w:lang w:val="en-US"/>
        </w:rPr>
        <w:t xml:space="preserve"> </w:t>
      </w:r>
      <w:r w:rsidRPr="00277527">
        <w:rPr>
          <w:lang w:val="en-US"/>
        </w:rPr>
        <w:t xml:space="preserve">Plurinational State of Bolivia. (2014). </w:t>
      </w:r>
      <w:hyperlink r:id="rId57" w:history="1">
        <w:r w:rsidRPr="00277527">
          <w:rPr>
            <w:rStyle w:val="Hyperlink"/>
            <w:i/>
            <w:iCs/>
            <w:lang w:val="en-US"/>
          </w:rPr>
          <w:t>Children and Adolescent Code</w:t>
        </w:r>
      </w:hyperlink>
      <w:r w:rsidRPr="00277527">
        <w:rPr>
          <w:lang w:val="en-US"/>
        </w:rPr>
        <w:t>. Article 154</w:t>
      </w:r>
      <w:r>
        <w:rPr>
          <w:lang w:val="en-US"/>
        </w:rPr>
        <w:t>, Article 195, Article 220(2), Article 229(1)(d), Article 144(2), Article 147, Article 155.</w:t>
      </w:r>
    </w:p>
  </w:endnote>
  <w:endnote w:id="90">
    <w:p w14:paraId="1BF02AC6" w14:textId="317EC8B2" w:rsidR="00277527" w:rsidRPr="00277527" w:rsidRDefault="00277527" w:rsidP="00A0568C">
      <w:pPr>
        <w:pStyle w:val="EndnoteText"/>
        <w:ind w:hanging="720"/>
        <w:rPr>
          <w:lang w:val="en-US"/>
        </w:rPr>
      </w:pPr>
      <w:r>
        <w:rPr>
          <w:rStyle w:val="EndnoteReference"/>
        </w:rPr>
        <w:endnoteRef/>
      </w:r>
      <w:r w:rsidRPr="00277527">
        <w:rPr>
          <w:lang w:val="en-US"/>
        </w:rPr>
        <w:t xml:space="preserve"> </w:t>
      </w:r>
      <w:bookmarkStart w:id="22" w:name="_Hlk46493051"/>
      <w:r w:rsidRPr="00277527">
        <w:rPr>
          <w:lang w:val="en-US"/>
        </w:rPr>
        <w:t xml:space="preserve">ECPAT Consorcio. (2020, July). </w:t>
      </w:r>
      <w:r w:rsidRPr="00277527">
        <w:rPr>
          <w:i/>
          <w:iCs/>
          <w:lang w:val="en-US"/>
        </w:rPr>
        <w:t>Personal Communication.</w:t>
      </w:r>
      <w:bookmarkEnd w:id="22"/>
    </w:p>
  </w:endnote>
  <w:endnote w:id="91">
    <w:p w14:paraId="53F10FC2" w14:textId="50EA4662"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FELCC. (n,d). </w:t>
      </w:r>
      <w:hyperlink r:id="rId58" w:history="1">
        <w:r w:rsidRPr="00412431">
          <w:rPr>
            <w:rStyle w:val="Hyperlink"/>
            <w:i/>
            <w:iCs/>
            <w:lang w:val="es-MX"/>
          </w:rPr>
          <w:t>División Trata y Tráfico de Personas</w:t>
        </w:r>
        <w:r w:rsidRPr="00712283">
          <w:rPr>
            <w:rStyle w:val="Hyperlink"/>
            <w:lang w:val="es-MX"/>
          </w:rPr>
          <w:t>.</w:t>
        </w:r>
      </w:hyperlink>
      <w:r w:rsidRPr="00712283">
        <w:rPr>
          <w:lang w:val="es-MX"/>
        </w:rPr>
        <w:t xml:space="preserve">  Webpage. </w:t>
      </w:r>
    </w:p>
  </w:endnote>
  <w:endnote w:id="92">
    <w:p w14:paraId="2765CDED" w14:textId="1E0DCE0E" w:rsidR="00277527" w:rsidRPr="00712283" w:rsidRDefault="00277527" w:rsidP="0004659D">
      <w:pPr>
        <w:pStyle w:val="EndnoteText"/>
        <w:ind w:left="-720"/>
        <w:rPr>
          <w:lang w:val="es-MX"/>
        </w:rPr>
      </w:pPr>
      <w:r w:rsidRPr="00712283">
        <w:rPr>
          <w:rStyle w:val="EndnoteReference"/>
          <w:lang w:val="es-MX"/>
        </w:rPr>
        <w:endnoteRef/>
      </w:r>
      <w:r w:rsidRPr="00712283">
        <w:rPr>
          <w:lang w:val="es-MX"/>
        </w:rPr>
        <w:t xml:space="preserve"> </w:t>
      </w:r>
      <w:r>
        <w:rPr>
          <w:lang w:val="es-MX"/>
        </w:rPr>
        <w:t xml:space="preserve">Plurinational State of Bolivia. (2019). </w:t>
      </w:r>
      <w:hyperlink r:id="rId59" w:history="1">
        <w:r w:rsidRPr="00412431">
          <w:rPr>
            <w:rStyle w:val="Hyperlink"/>
            <w:i/>
            <w:iCs/>
            <w:lang w:val="es-MX"/>
          </w:rPr>
          <w:t>Rol Estatal en el Control de Documento como Mecanismo de Prevención de la Trata y Tráfico de Niñas, Niños y Adolescentes</w:t>
        </w:r>
      </w:hyperlink>
      <w:r>
        <w:rPr>
          <w:lang w:val="es-MX"/>
        </w:rPr>
        <w:t>. 111-116.</w:t>
      </w:r>
    </w:p>
  </w:endnote>
  <w:endnote w:id="93">
    <w:p w14:paraId="4A3E94EE" w14:textId="39CA915F" w:rsidR="00277527" w:rsidRPr="00A0568C" w:rsidRDefault="00277527" w:rsidP="00A0568C">
      <w:pPr>
        <w:pStyle w:val="EndnoteText"/>
        <w:ind w:hanging="720"/>
        <w:rPr>
          <w:lang w:val="es-MX"/>
        </w:rPr>
      </w:pPr>
      <w:r>
        <w:rPr>
          <w:rStyle w:val="EndnoteReference"/>
        </w:rPr>
        <w:endnoteRef/>
      </w:r>
      <w:r w:rsidRPr="00277527">
        <w:rPr>
          <w:lang w:val="es-ES"/>
        </w:rPr>
        <w:t xml:space="preserve"> </w:t>
      </w:r>
      <w:r w:rsidRPr="0027505A">
        <w:rPr>
          <w:lang w:val="es-MX"/>
        </w:rPr>
        <w:t xml:space="preserve">ECPAT Consorcio. (2020, July). </w:t>
      </w:r>
      <w:r w:rsidRPr="0027505A">
        <w:rPr>
          <w:i/>
          <w:iCs/>
          <w:lang w:val="es-MX"/>
        </w:rPr>
        <w:t>Personal Communication.</w:t>
      </w:r>
    </w:p>
  </w:endnote>
  <w:endnote w:id="94">
    <w:p w14:paraId="15705023" w14:textId="37DA79A9" w:rsidR="00277527" w:rsidRPr="00E13D5A" w:rsidRDefault="00277527" w:rsidP="00F37498">
      <w:pPr>
        <w:pStyle w:val="EndnoteText"/>
        <w:ind w:left="-720"/>
        <w:rPr>
          <w:lang w:val="es-MX"/>
        </w:rPr>
      </w:pPr>
      <w:r>
        <w:rPr>
          <w:rStyle w:val="EndnoteReference"/>
        </w:rPr>
        <w:endnoteRef/>
      </w:r>
      <w:r w:rsidRPr="00277527">
        <w:rPr>
          <w:lang w:val="es-ES"/>
        </w:rPr>
        <w:t xml:space="preserve"> </w:t>
      </w:r>
      <w:r w:rsidRPr="0082384A">
        <w:rPr>
          <w:lang w:val="es-MX"/>
        </w:rPr>
        <w:t xml:space="preserve">Vuela Libre. (2012). </w:t>
      </w:r>
      <w:hyperlink r:id="rId60" w:history="1">
        <w:r w:rsidRPr="00412431">
          <w:rPr>
            <w:rStyle w:val="Hyperlink"/>
            <w:i/>
            <w:iCs/>
            <w:lang w:val="es-MX"/>
          </w:rPr>
          <w:t>Diagnóstico sobre violencia sexual comercial en Bolivia</w:t>
        </w:r>
      </w:hyperlink>
      <w:r w:rsidRPr="00412431">
        <w:rPr>
          <w:i/>
          <w:iCs/>
          <w:lang w:val="es-MX"/>
        </w:rPr>
        <w:t>.</w:t>
      </w:r>
      <w:r>
        <w:rPr>
          <w:lang w:val="es-MX"/>
        </w:rPr>
        <w:t xml:space="preserve"> 26.</w:t>
      </w:r>
    </w:p>
  </w:endnote>
  <w:endnote w:id="95">
    <w:p w14:paraId="4F7EBA64" w14:textId="3088CB62" w:rsidR="00277527" w:rsidRPr="00E13D5A" w:rsidRDefault="00277527" w:rsidP="00F37498">
      <w:pPr>
        <w:pStyle w:val="EndnoteText"/>
        <w:ind w:left="-720"/>
        <w:rPr>
          <w:lang w:val="es-MX"/>
        </w:rPr>
      </w:pPr>
      <w:r>
        <w:rPr>
          <w:rStyle w:val="EndnoteReference"/>
        </w:rPr>
        <w:endnoteRef/>
      </w:r>
      <w:r w:rsidRPr="00277527">
        <w:rPr>
          <w:lang w:val="es-ES"/>
        </w:rPr>
        <w:t xml:space="preserve"> </w:t>
      </w:r>
      <w:r w:rsidRPr="00277527">
        <w:rPr>
          <w:i/>
          <w:iCs/>
          <w:lang w:val="es-ES"/>
        </w:rPr>
        <w:t>Ibid</w:t>
      </w:r>
      <w:r w:rsidRPr="00277527">
        <w:rPr>
          <w:lang w:val="es-ES"/>
        </w:rPr>
        <w:t>.</w:t>
      </w:r>
    </w:p>
  </w:endnote>
  <w:endnote w:id="96">
    <w:p w14:paraId="7781BD06" w14:textId="661EEACD" w:rsidR="00277527" w:rsidRPr="00277527" w:rsidRDefault="00277527" w:rsidP="00502ACF">
      <w:pPr>
        <w:pStyle w:val="EndnoteText"/>
        <w:ind w:left="-720"/>
        <w:rPr>
          <w:b/>
          <w:bCs/>
          <w:lang w:val="es-ES"/>
        </w:rPr>
      </w:pPr>
      <w:r>
        <w:rPr>
          <w:rStyle w:val="EndnoteReference"/>
        </w:rPr>
        <w:endnoteRef/>
      </w:r>
      <w:r w:rsidRPr="00277527">
        <w:rPr>
          <w:lang w:val="es-ES"/>
        </w:rPr>
        <w:t xml:space="preserve"> Plurinational State of Bolivia. (2020</w:t>
      </w:r>
      <w:r w:rsidRPr="00277527">
        <w:rPr>
          <w:i/>
          <w:iCs/>
          <w:lang w:val="es-ES"/>
        </w:rPr>
        <w:t xml:space="preserve">). </w:t>
      </w:r>
      <w:hyperlink r:id="rId61" w:history="1">
        <w:r w:rsidRPr="00277527">
          <w:rPr>
            <w:rStyle w:val="Hyperlink"/>
            <w:i/>
            <w:iCs/>
            <w:lang w:val="es-ES"/>
          </w:rPr>
          <w:t>Defensoría del Pueblo Identifica Deficiencias en el Trabajo de Defensorías de la Niñez que Afectan en la Protección de Víctimas de Violencia.</w:t>
        </w:r>
      </w:hyperlink>
    </w:p>
  </w:endnote>
  <w:endnote w:id="97">
    <w:p w14:paraId="2ACD586B" w14:textId="4D651ABE" w:rsidR="00277527" w:rsidRPr="000501BC" w:rsidRDefault="00277527" w:rsidP="000501BC">
      <w:pPr>
        <w:pStyle w:val="EndnoteText"/>
        <w:ind w:left="-720"/>
        <w:rPr>
          <w:lang w:val="es-MX"/>
        </w:rPr>
      </w:pPr>
      <w:r>
        <w:rPr>
          <w:rStyle w:val="EndnoteReference"/>
        </w:rPr>
        <w:endnoteRef/>
      </w:r>
      <w:r w:rsidRPr="00277527">
        <w:rPr>
          <w:lang w:val="es-ES"/>
        </w:rPr>
        <w:t xml:space="preserve"> </w:t>
      </w:r>
      <w:r w:rsidRPr="00502ACF">
        <w:rPr>
          <w:lang w:val="es-MX"/>
        </w:rPr>
        <w:t xml:space="preserve">Plurinational State of Bolivia. (2019). </w:t>
      </w:r>
      <w:hyperlink r:id="rId62" w:history="1">
        <w:r w:rsidRPr="00412431">
          <w:rPr>
            <w:rStyle w:val="Hyperlink"/>
            <w:i/>
            <w:iCs/>
            <w:lang w:val="es-MX"/>
          </w:rPr>
          <w:t>Rol Estatal en el Control de Documento como Mecanismo de Prevención de la Trata y Tráfico de Niñas, Niños y Adolescentes</w:t>
        </w:r>
      </w:hyperlink>
      <w:r w:rsidRPr="00502ACF">
        <w:rPr>
          <w:lang w:val="es-MX"/>
        </w:rPr>
        <w:t>.</w:t>
      </w:r>
      <w:r>
        <w:rPr>
          <w:lang w:val="es-MX"/>
        </w:rPr>
        <w:t xml:space="preserve"> 106-111.</w:t>
      </w:r>
    </w:p>
  </w:endnote>
  <w:endnote w:id="98">
    <w:p w14:paraId="691A88A6" w14:textId="631C0DDF" w:rsidR="00277527" w:rsidRPr="00A0568C" w:rsidRDefault="00277527" w:rsidP="00A0568C">
      <w:pPr>
        <w:pStyle w:val="EndnoteText"/>
        <w:ind w:hanging="720"/>
        <w:rPr>
          <w:lang w:val="es-MX"/>
        </w:rPr>
      </w:pPr>
      <w:r>
        <w:rPr>
          <w:rStyle w:val="EndnoteReference"/>
        </w:rPr>
        <w:endnoteRef/>
      </w:r>
      <w:r w:rsidRPr="00277527">
        <w:rPr>
          <w:lang w:val="es-BO"/>
        </w:rPr>
        <w:t xml:space="preserve"> </w:t>
      </w:r>
      <w:r w:rsidRPr="0027505A">
        <w:rPr>
          <w:lang w:val="es-MX"/>
        </w:rPr>
        <w:t xml:space="preserve">ECPAT Consorcio. (2020, July). </w:t>
      </w:r>
      <w:r w:rsidRPr="0027505A">
        <w:rPr>
          <w:i/>
          <w:iCs/>
          <w:lang w:val="es-MX"/>
        </w:rPr>
        <w:t>Personal Communication.</w:t>
      </w:r>
    </w:p>
  </w:endnote>
  <w:endnote w:id="99">
    <w:p w14:paraId="2BA7C607" w14:textId="39E73D51" w:rsidR="00277527" w:rsidRPr="000E2630" w:rsidRDefault="00277527" w:rsidP="000E2630">
      <w:pPr>
        <w:pStyle w:val="EndnoteText"/>
        <w:ind w:left="-720"/>
        <w:rPr>
          <w:lang w:val="es-MX"/>
        </w:rPr>
      </w:pPr>
      <w:r>
        <w:rPr>
          <w:rStyle w:val="EndnoteReference"/>
        </w:rPr>
        <w:endnoteRef/>
      </w:r>
      <w:r w:rsidRPr="00277527">
        <w:rPr>
          <w:lang w:val="es-BO"/>
        </w:rPr>
        <w:t xml:space="preserve"> UNICEF. (2018). </w:t>
      </w:r>
      <w:hyperlink r:id="rId63" w:history="1">
        <w:r w:rsidRPr="00277527">
          <w:rPr>
            <w:rStyle w:val="Hyperlink"/>
            <w:i/>
            <w:iCs/>
            <w:lang w:val="es-BO"/>
          </w:rPr>
          <w:t>CEPAT: Centro Especializado de Prevención y Atención Terapéutica.</w:t>
        </w:r>
      </w:hyperlink>
    </w:p>
  </w:endnote>
  <w:endnote w:id="100">
    <w:p w14:paraId="28F543ED" w14:textId="753ECDB6" w:rsidR="00277527" w:rsidRPr="00277527" w:rsidRDefault="00277527" w:rsidP="006E4A1C">
      <w:pPr>
        <w:pStyle w:val="EndnoteText"/>
        <w:ind w:left="-720"/>
        <w:rPr>
          <w:b/>
          <w:bCs/>
          <w:lang w:val="es-ES"/>
        </w:rPr>
      </w:pPr>
      <w:r>
        <w:rPr>
          <w:rStyle w:val="EndnoteReference"/>
        </w:rPr>
        <w:endnoteRef/>
      </w:r>
      <w:r w:rsidRPr="00277527">
        <w:rPr>
          <w:lang w:val="es-BO"/>
        </w:rPr>
        <w:t xml:space="preserve"> Plurinational State of Bolivia. </w:t>
      </w:r>
      <w:r w:rsidRPr="00277527">
        <w:rPr>
          <w:lang w:val="es-ES"/>
        </w:rPr>
        <w:t xml:space="preserve">(2019). </w:t>
      </w:r>
      <w:hyperlink r:id="rId64" w:history="1">
        <w:r w:rsidRPr="00277527">
          <w:rPr>
            <w:rStyle w:val="Hyperlink"/>
            <w:i/>
            <w:iCs/>
            <w:lang w:val="es-ES"/>
          </w:rPr>
          <w:t>Acciones Conjuntas y Fortalecidas para Luchar Contra la Violencia Sexual Hacia Niñas, Niños y Adolescentes</w:t>
        </w:r>
        <w:r w:rsidRPr="00277527">
          <w:rPr>
            <w:rStyle w:val="Hyperlink"/>
            <w:lang w:val="es-ES"/>
          </w:rPr>
          <w:t>.</w:t>
        </w:r>
      </w:hyperlink>
    </w:p>
  </w:endnote>
  <w:endnote w:id="101">
    <w:p w14:paraId="00F07090" w14:textId="2FACBB66" w:rsidR="00277527" w:rsidRPr="00277527" w:rsidRDefault="00277527" w:rsidP="00A0568C">
      <w:pPr>
        <w:pStyle w:val="EndnoteText"/>
        <w:ind w:hanging="720"/>
        <w:rPr>
          <w:lang w:val="en-US"/>
        </w:rPr>
      </w:pPr>
      <w:r>
        <w:rPr>
          <w:rStyle w:val="EndnoteReference"/>
        </w:rPr>
        <w:endnoteRef/>
      </w:r>
      <w:r>
        <w:t xml:space="preserve"> </w:t>
      </w:r>
      <w:r w:rsidRPr="00277527">
        <w:rPr>
          <w:lang w:val="en-US"/>
        </w:rPr>
        <w:t xml:space="preserve">ECPAT Consorcio. (2020, July). </w:t>
      </w:r>
      <w:r w:rsidRPr="00277527">
        <w:rPr>
          <w:i/>
          <w:iCs/>
          <w:lang w:val="en-US"/>
        </w:rPr>
        <w:t>Personal Communication.</w:t>
      </w:r>
    </w:p>
  </w:endnote>
  <w:endnote w:id="102">
    <w:p w14:paraId="262600AE" w14:textId="6CE101B9" w:rsidR="00277527" w:rsidRPr="00D54BAD" w:rsidRDefault="00277527" w:rsidP="00412431">
      <w:pPr>
        <w:pStyle w:val="EndnoteText"/>
        <w:ind w:left="-720"/>
        <w:rPr>
          <w:lang w:val="es-MX"/>
        </w:rPr>
      </w:pPr>
      <w:r>
        <w:rPr>
          <w:rStyle w:val="EndnoteReference"/>
        </w:rPr>
        <w:endnoteRef/>
      </w:r>
      <w:r w:rsidRPr="00505698">
        <w:rPr>
          <w:lang w:val="es-ES"/>
        </w:rPr>
        <w:t xml:space="preserve"> </w:t>
      </w:r>
      <w:bookmarkStart w:id="24" w:name="_Hlk41999522"/>
      <w:r w:rsidRPr="00505698">
        <w:rPr>
          <w:lang w:val="es-ES"/>
        </w:rPr>
        <w:t xml:space="preserve">Plurinational State of Bolivia. </w:t>
      </w:r>
      <w:r w:rsidRPr="00277527">
        <w:rPr>
          <w:lang w:val="es-ES"/>
        </w:rPr>
        <w:t xml:space="preserve">(2020). </w:t>
      </w:r>
      <w:hyperlink r:id="rId65" w:history="1">
        <w:r w:rsidRPr="00277527">
          <w:rPr>
            <w:rStyle w:val="Hyperlink"/>
            <w:i/>
            <w:iCs/>
            <w:lang w:val="es-ES"/>
          </w:rPr>
          <w:t>Cumplimiento a la Creación de Centros de Acogida Especializados para Víctimas de Trata y Tráfico de Personas, y Delitos Conexos</w:t>
        </w:r>
        <w:r w:rsidRPr="00277527">
          <w:rPr>
            <w:rStyle w:val="Hyperlink"/>
            <w:lang w:val="es-ES"/>
          </w:rPr>
          <w:t>.</w:t>
        </w:r>
      </w:hyperlink>
      <w:r w:rsidRPr="00277527">
        <w:rPr>
          <w:lang w:val="es-ES"/>
        </w:rPr>
        <w:t xml:space="preserve"> </w:t>
      </w:r>
      <w:bookmarkEnd w:id="24"/>
      <w:r>
        <w:t>64.</w:t>
      </w:r>
    </w:p>
  </w:endnote>
  <w:endnote w:id="103">
    <w:p w14:paraId="78269422" w14:textId="35A5AB63" w:rsidR="00277527" w:rsidRPr="00A0568C" w:rsidRDefault="00277527" w:rsidP="00A0568C">
      <w:pPr>
        <w:pStyle w:val="EndnoteText"/>
        <w:ind w:hanging="720"/>
        <w:rPr>
          <w:lang w:val="es-MX"/>
        </w:rPr>
      </w:pPr>
      <w:r>
        <w:rPr>
          <w:rStyle w:val="EndnoteReference"/>
        </w:rPr>
        <w:endnoteRef/>
      </w:r>
      <w:r>
        <w:t xml:space="preserve"> </w:t>
      </w:r>
      <w:r w:rsidRPr="00342A95">
        <w:rPr>
          <w:lang w:val="es-MX"/>
        </w:rPr>
        <w:t xml:space="preserve">ECPAT Consorcio. (2020, July). </w:t>
      </w:r>
      <w:r w:rsidRPr="00342A95">
        <w:rPr>
          <w:i/>
          <w:iCs/>
          <w:lang w:val="es-MX"/>
        </w:rPr>
        <w:t>Personal Communication</w:t>
      </w:r>
      <w:r>
        <w:rPr>
          <w:i/>
          <w:iCs/>
          <w:lang w:val="es-MX"/>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DFC4" w14:textId="77777777" w:rsidR="00DF314D" w:rsidRDefault="00DF314D" w:rsidP="00BA20C9">
      <w:pPr>
        <w:spacing w:after="0" w:line="240" w:lineRule="auto"/>
      </w:pPr>
      <w:r>
        <w:separator/>
      </w:r>
    </w:p>
  </w:footnote>
  <w:footnote w:type="continuationSeparator" w:id="0">
    <w:p w14:paraId="2004B394" w14:textId="77777777" w:rsidR="00DF314D" w:rsidRDefault="00DF314D" w:rsidP="00BA2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D0A"/>
    <w:multiLevelType w:val="hybridMultilevel"/>
    <w:tmpl w:val="E65A88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AC2ACC"/>
    <w:multiLevelType w:val="hybridMultilevel"/>
    <w:tmpl w:val="375C4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130B9"/>
    <w:multiLevelType w:val="hybridMultilevel"/>
    <w:tmpl w:val="99F8540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53E9C"/>
    <w:multiLevelType w:val="multilevel"/>
    <w:tmpl w:val="2D6CE1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DED4D72"/>
    <w:multiLevelType w:val="hybridMultilevel"/>
    <w:tmpl w:val="B1BE78C6"/>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C9"/>
    <w:rsid w:val="00005262"/>
    <w:rsid w:val="000116A5"/>
    <w:rsid w:val="00014701"/>
    <w:rsid w:val="00014897"/>
    <w:rsid w:val="00040460"/>
    <w:rsid w:val="00044DB6"/>
    <w:rsid w:val="0004659D"/>
    <w:rsid w:val="00046A20"/>
    <w:rsid w:val="00046E5B"/>
    <w:rsid w:val="000501BC"/>
    <w:rsid w:val="00072A13"/>
    <w:rsid w:val="00074B02"/>
    <w:rsid w:val="00090712"/>
    <w:rsid w:val="000914BA"/>
    <w:rsid w:val="00093566"/>
    <w:rsid w:val="000A0DF6"/>
    <w:rsid w:val="000A1B70"/>
    <w:rsid w:val="000A4E89"/>
    <w:rsid w:val="000A6EF6"/>
    <w:rsid w:val="000C12EB"/>
    <w:rsid w:val="000C2550"/>
    <w:rsid w:val="000D76D4"/>
    <w:rsid w:val="000E10D3"/>
    <w:rsid w:val="000E2630"/>
    <w:rsid w:val="000E4EA4"/>
    <w:rsid w:val="000E656E"/>
    <w:rsid w:val="000F27E7"/>
    <w:rsid w:val="000F5F8E"/>
    <w:rsid w:val="000F7D5A"/>
    <w:rsid w:val="00104665"/>
    <w:rsid w:val="001047EA"/>
    <w:rsid w:val="00104FC4"/>
    <w:rsid w:val="00112819"/>
    <w:rsid w:val="00113C97"/>
    <w:rsid w:val="00117A2B"/>
    <w:rsid w:val="00127F0A"/>
    <w:rsid w:val="001357AF"/>
    <w:rsid w:val="00140EF5"/>
    <w:rsid w:val="00141211"/>
    <w:rsid w:val="00142154"/>
    <w:rsid w:val="001436EB"/>
    <w:rsid w:val="001437EC"/>
    <w:rsid w:val="00144C65"/>
    <w:rsid w:val="00147CD2"/>
    <w:rsid w:val="00157668"/>
    <w:rsid w:val="001627B5"/>
    <w:rsid w:val="00166988"/>
    <w:rsid w:val="00166CC1"/>
    <w:rsid w:val="00167472"/>
    <w:rsid w:val="00171EA8"/>
    <w:rsid w:val="00181EAD"/>
    <w:rsid w:val="00191A4B"/>
    <w:rsid w:val="0019644D"/>
    <w:rsid w:val="00197A15"/>
    <w:rsid w:val="001A6E74"/>
    <w:rsid w:val="001B0AB0"/>
    <w:rsid w:val="001B5981"/>
    <w:rsid w:val="001C258D"/>
    <w:rsid w:val="001D68D7"/>
    <w:rsid w:val="001F562B"/>
    <w:rsid w:val="001F77CA"/>
    <w:rsid w:val="00211D7A"/>
    <w:rsid w:val="00214E1F"/>
    <w:rsid w:val="002366BD"/>
    <w:rsid w:val="00237CD0"/>
    <w:rsid w:val="00244E7F"/>
    <w:rsid w:val="00250358"/>
    <w:rsid w:val="00260720"/>
    <w:rsid w:val="00262082"/>
    <w:rsid w:val="00270FA6"/>
    <w:rsid w:val="0027505A"/>
    <w:rsid w:val="00277527"/>
    <w:rsid w:val="0028317B"/>
    <w:rsid w:val="00283BD3"/>
    <w:rsid w:val="00293896"/>
    <w:rsid w:val="002A26E6"/>
    <w:rsid w:val="002A7F75"/>
    <w:rsid w:val="002B0F27"/>
    <w:rsid w:val="002B2F24"/>
    <w:rsid w:val="002B2F32"/>
    <w:rsid w:val="002B3ADA"/>
    <w:rsid w:val="002B44A8"/>
    <w:rsid w:val="002B5529"/>
    <w:rsid w:val="002D0C3A"/>
    <w:rsid w:val="002D3D5E"/>
    <w:rsid w:val="002E5E68"/>
    <w:rsid w:val="002F2E38"/>
    <w:rsid w:val="00304C89"/>
    <w:rsid w:val="003062DF"/>
    <w:rsid w:val="003078AE"/>
    <w:rsid w:val="003078EA"/>
    <w:rsid w:val="00315920"/>
    <w:rsid w:val="003269CD"/>
    <w:rsid w:val="00330EB9"/>
    <w:rsid w:val="00331B9A"/>
    <w:rsid w:val="0033410D"/>
    <w:rsid w:val="00341DD1"/>
    <w:rsid w:val="00342A95"/>
    <w:rsid w:val="00344231"/>
    <w:rsid w:val="003532F6"/>
    <w:rsid w:val="00354DB3"/>
    <w:rsid w:val="00364448"/>
    <w:rsid w:val="00370C19"/>
    <w:rsid w:val="00372E24"/>
    <w:rsid w:val="00377A38"/>
    <w:rsid w:val="0038503C"/>
    <w:rsid w:val="003908C5"/>
    <w:rsid w:val="003952E4"/>
    <w:rsid w:val="003A2BB4"/>
    <w:rsid w:val="003B110E"/>
    <w:rsid w:val="003B45D4"/>
    <w:rsid w:val="003B743D"/>
    <w:rsid w:val="003C0B05"/>
    <w:rsid w:val="003C2734"/>
    <w:rsid w:val="003C610A"/>
    <w:rsid w:val="003D493F"/>
    <w:rsid w:val="003E2AED"/>
    <w:rsid w:val="003E6C4C"/>
    <w:rsid w:val="003F56CD"/>
    <w:rsid w:val="0040058A"/>
    <w:rsid w:val="00400694"/>
    <w:rsid w:val="00400EF9"/>
    <w:rsid w:val="00406808"/>
    <w:rsid w:val="00411041"/>
    <w:rsid w:val="00412431"/>
    <w:rsid w:val="0042797A"/>
    <w:rsid w:val="00430BB1"/>
    <w:rsid w:val="004339A4"/>
    <w:rsid w:val="00447B10"/>
    <w:rsid w:val="00450343"/>
    <w:rsid w:val="00455C7F"/>
    <w:rsid w:val="00456CA8"/>
    <w:rsid w:val="00465A85"/>
    <w:rsid w:val="004725F8"/>
    <w:rsid w:val="00473510"/>
    <w:rsid w:val="00482B86"/>
    <w:rsid w:val="0048485F"/>
    <w:rsid w:val="0048673E"/>
    <w:rsid w:val="004921F1"/>
    <w:rsid w:val="004A2B47"/>
    <w:rsid w:val="004A2EDD"/>
    <w:rsid w:val="004A430E"/>
    <w:rsid w:val="004C5256"/>
    <w:rsid w:val="004D543E"/>
    <w:rsid w:val="004E719F"/>
    <w:rsid w:val="00502225"/>
    <w:rsid w:val="00502ACF"/>
    <w:rsid w:val="00505698"/>
    <w:rsid w:val="0051077D"/>
    <w:rsid w:val="005130C6"/>
    <w:rsid w:val="00513673"/>
    <w:rsid w:val="0051455B"/>
    <w:rsid w:val="00515F98"/>
    <w:rsid w:val="00521733"/>
    <w:rsid w:val="00537A83"/>
    <w:rsid w:val="005402AA"/>
    <w:rsid w:val="00541411"/>
    <w:rsid w:val="00542557"/>
    <w:rsid w:val="00555A0B"/>
    <w:rsid w:val="0056174B"/>
    <w:rsid w:val="00561CC7"/>
    <w:rsid w:val="005660F2"/>
    <w:rsid w:val="0056647A"/>
    <w:rsid w:val="00567DA3"/>
    <w:rsid w:val="00587145"/>
    <w:rsid w:val="0059499A"/>
    <w:rsid w:val="005A1EA0"/>
    <w:rsid w:val="005A283C"/>
    <w:rsid w:val="005A3EAD"/>
    <w:rsid w:val="005B5479"/>
    <w:rsid w:val="005B60EA"/>
    <w:rsid w:val="005C682F"/>
    <w:rsid w:val="005D2711"/>
    <w:rsid w:val="005D7A60"/>
    <w:rsid w:val="005E6C31"/>
    <w:rsid w:val="005F687A"/>
    <w:rsid w:val="0060023E"/>
    <w:rsid w:val="00602E23"/>
    <w:rsid w:val="00603119"/>
    <w:rsid w:val="00605FB0"/>
    <w:rsid w:val="00607D56"/>
    <w:rsid w:val="006155A4"/>
    <w:rsid w:val="00615B98"/>
    <w:rsid w:val="0063049D"/>
    <w:rsid w:val="00630888"/>
    <w:rsid w:val="006314B5"/>
    <w:rsid w:val="00631FAD"/>
    <w:rsid w:val="0063257A"/>
    <w:rsid w:val="00654A18"/>
    <w:rsid w:val="006613AB"/>
    <w:rsid w:val="0066271A"/>
    <w:rsid w:val="00682F51"/>
    <w:rsid w:val="0068540C"/>
    <w:rsid w:val="00690424"/>
    <w:rsid w:val="006904E9"/>
    <w:rsid w:val="00690B65"/>
    <w:rsid w:val="00692F0F"/>
    <w:rsid w:val="0069317B"/>
    <w:rsid w:val="006A0218"/>
    <w:rsid w:val="006A2AC0"/>
    <w:rsid w:val="006A461A"/>
    <w:rsid w:val="006B49F5"/>
    <w:rsid w:val="006B5C6E"/>
    <w:rsid w:val="006C20FC"/>
    <w:rsid w:val="006C2A0C"/>
    <w:rsid w:val="006C4233"/>
    <w:rsid w:val="006C6EA9"/>
    <w:rsid w:val="006C706D"/>
    <w:rsid w:val="006C70E9"/>
    <w:rsid w:val="006D1762"/>
    <w:rsid w:val="006D3B6C"/>
    <w:rsid w:val="006D4AEA"/>
    <w:rsid w:val="006E275B"/>
    <w:rsid w:val="006E3CB3"/>
    <w:rsid w:val="006E4A1C"/>
    <w:rsid w:val="006E5CB6"/>
    <w:rsid w:val="0070219B"/>
    <w:rsid w:val="00707A9F"/>
    <w:rsid w:val="00707EAA"/>
    <w:rsid w:val="00712283"/>
    <w:rsid w:val="007149DA"/>
    <w:rsid w:val="00741666"/>
    <w:rsid w:val="007626F2"/>
    <w:rsid w:val="0076585A"/>
    <w:rsid w:val="00767686"/>
    <w:rsid w:val="00781F38"/>
    <w:rsid w:val="007830BD"/>
    <w:rsid w:val="007969C7"/>
    <w:rsid w:val="00797928"/>
    <w:rsid w:val="007A13E8"/>
    <w:rsid w:val="007A4138"/>
    <w:rsid w:val="007B138C"/>
    <w:rsid w:val="007C152D"/>
    <w:rsid w:val="007C40BD"/>
    <w:rsid w:val="007D0AF8"/>
    <w:rsid w:val="007D41B9"/>
    <w:rsid w:val="007D6B5C"/>
    <w:rsid w:val="007E0CA6"/>
    <w:rsid w:val="007F2A76"/>
    <w:rsid w:val="007F49E3"/>
    <w:rsid w:val="008033D8"/>
    <w:rsid w:val="00803952"/>
    <w:rsid w:val="00805996"/>
    <w:rsid w:val="00810DD9"/>
    <w:rsid w:val="0081713A"/>
    <w:rsid w:val="0082384A"/>
    <w:rsid w:val="008256DA"/>
    <w:rsid w:val="008352F3"/>
    <w:rsid w:val="0083596D"/>
    <w:rsid w:val="0084240C"/>
    <w:rsid w:val="00851944"/>
    <w:rsid w:val="0086436D"/>
    <w:rsid w:val="0086769A"/>
    <w:rsid w:val="0087062B"/>
    <w:rsid w:val="0088009B"/>
    <w:rsid w:val="008A39AF"/>
    <w:rsid w:val="008C5285"/>
    <w:rsid w:val="008D28F0"/>
    <w:rsid w:val="008E644A"/>
    <w:rsid w:val="008E6B18"/>
    <w:rsid w:val="008F2D16"/>
    <w:rsid w:val="008F5F5A"/>
    <w:rsid w:val="00901781"/>
    <w:rsid w:val="00903B55"/>
    <w:rsid w:val="00910B97"/>
    <w:rsid w:val="00913D03"/>
    <w:rsid w:val="0092183F"/>
    <w:rsid w:val="00922376"/>
    <w:rsid w:val="00923129"/>
    <w:rsid w:val="0093754D"/>
    <w:rsid w:val="009530A0"/>
    <w:rsid w:val="00956C55"/>
    <w:rsid w:val="00965DD2"/>
    <w:rsid w:val="00977600"/>
    <w:rsid w:val="00991AB0"/>
    <w:rsid w:val="009A601A"/>
    <w:rsid w:val="009B33C0"/>
    <w:rsid w:val="009B5A7E"/>
    <w:rsid w:val="009B6904"/>
    <w:rsid w:val="009C05F8"/>
    <w:rsid w:val="009C3980"/>
    <w:rsid w:val="009E7AE3"/>
    <w:rsid w:val="009F3811"/>
    <w:rsid w:val="009F3C79"/>
    <w:rsid w:val="009F45CB"/>
    <w:rsid w:val="00A0568C"/>
    <w:rsid w:val="00A1078F"/>
    <w:rsid w:val="00A161B9"/>
    <w:rsid w:val="00A24395"/>
    <w:rsid w:val="00A33EB1"/>
    <w:rsid w:val="00A35DB1"/>
    <w:rsid w:val="00A36D2E"/>
    <w:rsid w:val="00A37A3A"/>
    <w:rsid w:val="00A4156E"/>
    <w:rsid w:val="00A4630C"/>
    <w:rsid w:val="00A47AA4"/>
    <w:rsid w:val="00A536D1"/>
    <w:rsid w:val="00AB1B59"/>
    <w:rsid w:val="00AB29C8"/>
    <w:rsid w:val="00AB39EE"/>
    <w:rsid w:val="00AC2577"/>
    <w:rsid w:val="00AC2FA5"/>
    <w:rsid w:val="00AD01C4"/>
    <w:rsid w:val="00AD2360"/>
    <w:rsid w:val="00AE00DC"/>
    <w:rsid w:val="00AE14D6"/>
    <w:rsid w:val="00AE6777"/>
    <w:rsid w:val="00AE6AF7"/>
    <w:rsid w:val="00AF040A"/>
    <w:rsid w:val="00B04BCE"/>
    <w:rsid w:val="00B06569"/>
    <w:rsid w:val="00B10229"/>
    <w:rsid w:val="00B12AC0"/>
    <w:rsid w:val="00B13D5E"/>
    <w:rsid w:val="00B17292"/>
    <w:rsid w:val="00B2045F"/>
    <w:rsid w:val="00B31987"/>
    <w:rsid w:val="00B3328C"/>
    <w:rsid w:val="00B3573F"/>
    <w:rsid w:val="00B43012"/>
    <w:rsid w:val="00B448C0"/>
    <w:rsid w:val="00B4562E"/>
    <w:rsid w:val="00B63CCE"/>
    <w:rsid w:val="00B6727E"/>
    <w:rsid w:val="00B75433"/>
    <w:rsid w:val="00B8232B"/>
    <w:rsid w:val="00B845A7"/>
    <w:rsid w:val="00B851D5"/>
    <w:rsid w:val="00B861CF"/>
    <w:rsid w:val="00B90277"/>
    <w:rsid w:val="00B9112F"/>
    <w:rsid w:val="00B96A8D"/>
    <w:rsid w:val="00B97C31"/>
    <w:rsid w:val="00BA0A4C"/>
    <w:rsid w:val="00BA20C9"/>
    <w:rsid w:val="00BB4B2D"/>
    <w:rsid w:val="00BC32A3"/>
    <w:rsid w:val="00BC3EF2"/>
    <w:rsid w:val="00BD433C"/>
    <w:rsid w:val="00BD78A7"/>
    <w:rsid w:val="00BE28B5"/>
    <w:rsid w:val="00BE459E"/>
    <w:rsid w:val="00BE5C89"/>
    <w:rsid w:val="00C019BE"/>
    <w:rsid w:val="00C03B45"/>
    <w:rsid w:val="00C03F40"/>
    <w:rsid w:val="00C13C11"/>
    <w:rsid w:val="00C151FA"/>
    <w:rsid w:val="00C25141"/>
    <w:rsid w:val="00C33886"/>
    <w:rsid w:val="00C431FD"/>
    <w:rsid w:val="00C44F98"/>
    <w:rsid w:val="00C60EC1"/>
    <w:rsid w:val="00C75BD3"/>
    <w:rsid w:val="00C77C91"/>
    <w:rsid w:val="00C807D0"/>
    <w:rsid w:val="00C83AD8"/>
    <w:rsid w:val="00C9515A"/>
    <w:rsid w:val="00CA333B"/>
    <w:rsid w:val="00CB3879"/>
    <w:rsid w:val="00CB3F88"/>
    <w:rsid w:val="00CD2A4D"/>
    <w:rsid w:val="00CD652E"/>
    <w:rsid w:val="00CD7D9B"/>
    <w:rsid w:val="00CE1BF5"/>
    <w:rsid w:val="00CE2D55"/>
    <w:rsid w:val="00CE330A"/>
    <w:rsid w:val="00CE7FCE"/>
    <w:rsid w:val="00CF1212"/>
    <w:rsid w:val="00CF33ED"/>
    <w:rsid w:val="00D0087D"/>
    <w:rsid w:val="00D02917"/>
    <w:rsid w:val="00D33D22"/>
    <w:rsid w:val="00D36D37"/>
    <w:rsid w:val="00D54BAD"/>
    <w:rsid w:val="00D5681C"/>
    <w:rsid w:val="00D60D1C"/>
    <w:rsid w:val="00D61770"/>
    <w:rsid w:val="00D725E0"/>
    <w:rsid w:val="00D77E88"/>
    <w:rsid w:val="00D83401"/>
    <w:rsid w:val="00D84892"/>
    <w:rsid w:val="00D93CBD"/>
    <w:rsid w:val="00DA13CE"/>
    <w:rsid w:val="00DA2B83"/>
    <w:rsid w:val="00DB05AB"/>
    <w:rsid w:val="00DB53C7"/>
    <w:rsid w:val="00DC2567"/>
    <w:rsid w:val="00DC38AC"/>
    <w:rsid w:val="00DC4C48"/>
    <w:rsid w:val="00DD0C49"/>
    <w:rsid w:val="00DF314D"/>
    <w:rsid w:val="00E04962"/>
    <w:rsid w:val="00E13D5A"/>
    <w:rsid w:val="00E20A0F"/>
    <w:rsid w:val="00E214A9"/>
    <w:rsid w:val="00E23137"/>
    <w:rsid w:val="00E3023A"/>
    <w:rsid w:val="00E3397B"/>
    <w:rsid w:val="00E35333"/>
    <w:rsid w:val="00E41E68"/>
    <w:rsid w:val="00E4358B"/>
    <w:rsid w:val="00E5499A"/>
    <w:rsid w:val="00E5724C"/>
    <w:rsid w:val="00E61AD4"/>
    <w:rsid w:val="00E65DD2"/>
    <w:rsid w:val="00E66AA4"/>
    <w:rsid w:val="00E67944"/>
    <w:rsid w:val="00E7179A"/>
    <w:rsid w:val="00E7657F"/>
    <w:rsid w:val="00E83182"/>
    <w:rsid w:val="00E83A12"/>
    <w:rsid w:val="00E844AF"/>
    <w:rsid w:val="00E91235"/>
    <w:rsid w:val="00EA005E"/>
    <w:rsid w:val="00EA0782"/>
    <w:rsid w:val="00EA6941"/>
    <w:rsid w:val="00EC04DC"/>
    <w:rsid w:val="00ED42B2"/>
    <w:rsid w:val="00ED4F2D"/>
    <w:rsid w:val="00ED55F1"/>
    <w:rsid w:val="00EE08F3"/>
    <w:rsid w:val="00EE3228"/>
    <w:rsid w:val="00EE78E9"/>
    <w:rsid w:val="00EF09D0"/>
    <w:rsid w:val="00EF3054"/>
    <w:rsid w:val="00F048DD"/>
    <w:rsid w:val="00F14579"/>
    <w:rsid w:val="00F22E50"/>
    <w:rsid w:val="00F250C6"/>
    <w:rsid w:val="00F37498"/>
    <w:rsid w:val="00F4076A"/>
    <w:rsid w:val="00F56F10"/>
    <w:rsid w:val="00F57786"/>
    <w:rsid w:val="00F6575C"/>
    <w:rsid w:val="00F66AD3"/>
    <w:rsid w:val="00F674ED"/>
    <w:rsid w:val="00F732C8"/>
    <w:rsid w:val="00F75D9B"/>
    <w:rsid w:val="00F763DA"/>
    <w:rsid w:val="00F831D4"/>
    <w:rsid w:val="00F83662"/>
    <w:rsid w:val="00F9275C"/>
    <w:rsid w:val="00F94F93"/>
    <w:rsid w:val="00FA4DAB"/>
    <w:rsid w:val="00FB74EE"/>
    <w:rsid w:val="00FC4B21"/>
    <w:rsid w:val="00FC6D35"/>
    <w:rsid w:val="00FD1A43"/>
    <w:rsid w:val="00FD25F0"/>
    <w:rsid w:val="00FE4167"/>
    <w:rsid w:val="00FE4CE5"/>
    <w:rsid w:val="00FF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F0068"/>
  <w15:chartTrackingRefBased/>
  <w15:docId w15:val="{37C30312-C6AE-4394-B6B5-7273FCE2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62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0C9"/>
    <w:rPr>
      <w:color w:val="0000FF"/>
      <w:u w:val="single"/>
    </w:rPr>
  </w:style>
  <w:style w:type="character" w:customStyle="1" w:styleId="Standaardalinea-lettertype">
    <w:name w:val="Standaardalinea-lettertype"/>
    <w:rsid w:val="00BA20C9"/>
  </w:style>
  <w:style w:type="paragraph" w:customStyle="1" w:styleId="Endnote">
    <w:name w:val="Endnote"/>
    <w:basedOn w:val="Normal"/>
    <w:rsid w:val="00BA20C9"/>
    <w:pPr>
      <w:widowControl w:val="0"/>
      <w:suppressLineNumbers/>
      <w:suppressAutoHyphens/>
      <w:autoSpaceDN w:val="0"/>
      <w:spacing w:after="0" w:line="240" w:lineRule="auto"/>
      <w:ind w:left="283" w:hanging="283"/>
      <w:textAlignment w:val="baseline"/>
    </w:pPr>
    <w:rPr>
      <w:rFonts w:ascii="Times New Roman" w:eastAsia="Arial Unicode MS" w:hAnsi="Times New Roman" w:cs="Arial Unicode MS"/>
      <w:kern w:val="3"/>
      <w:sz w:val="20"/>
      <w:szCs w:val="20"/>
      <w:lang w:val="fr-FR" w:eastAsia="zh-CN" w:bidi="hi-IN"/>
    </w:rPr>
  </w:style>
  <w:style w:type="character" w:styleId="EndnoteReference">
    <w:name w:val="endnote reference"/>
    <w:basedOn w:val="DefaultParagraphFont"/>
    <w:uiPriority w:val="99"/>
    <w:unhideWhenUsed/>
    <w:rsid w:val="00BA20C9"/>
    <w:rPr>
      <w:vertAlign w:val="superscript"/>
    </w:rPr>
  </w:style>
  <w:style w:type="paragraph" w:styleId="EndnoteText">
    <w:name w:val="endnote text"/>
    <w:basedOn w:val="Normal"/>
    <w:link w:val="EndnoteTextChar"/>
    <w:uiPriority w:val="99"/>
    <w:semiHidden/>
    <w:unhideWhenUsed/>
    <w:rsid w:val="00BA20C9"/>
    <w:pPr>
      <w:spacing w:after="0" w:line="240" w:lineRule="auto"/>
    </w:pPr>
    <w:rPr>
      <w:rFonts w:ascii="Calibri" w:eastAsia="SimSun" w:hAnsi="Calibri" w:cs="Times New Roman"/>
      <w:sz w:val="20"/>
      <w:szCs w:val="20"/>
      <w:lang w:val="nl-NL" w:eastAsia="nl-NL"/>
    </w:rPr>
  </w:style>
  <w:style w:type="character" w:customStyle="1" w:styleId="EndnoteTextChar">
    <w:name w:val="Endnote Text Char"/>
    <w:basedOn w:val="DefaultParagraphFont"/>
    <w:link w:val="EndnoteText"/>
    <w:uiPriority w:val="99"/>
    <w:semiHidden/>
    <w:rsid w:val="00BA20C9"/>
    <w:rPr>
      <w:rFonts w:ascii="Calibri" w:eastAsia="SimSun" w:hAnsi="Calibri" w:cs="Times New Roman"/>
      <w:sz w:val="20"/>
      <w:szCs w:val="20"/>
      <w:lang w:val="nl-NL" w:eastAsia="nl-NL"/>
    </w:rPr>
  </w:style>
  <w:style w:type="paragraph" w:styleId="ListParagraph">
    <w:name w:val="List Paragraph"/>
    <w:basedOn w:val="Normal"/>
    <w:uiPriority w:val="34"/>
    <w:qFormat/>
    <w:rsid w:val="00CA333B"/>
    <w:pPr>
      <w:ind w:left="720"/>
      <w:contextualSpacing/>
    </w:pPr>
  </w:style>
  <w:style w:type="character" w:customStyle="1" w:styleId="Heading1Char">
    <w:name w:val="Heading 1 Char"/>
    <w:basedOn w:val="DefaultParagraphFont"/>
    <w:link w:val="Heading1"/>
    <w:uiPriority w:val="9"/>
    <w:rsid w:val="003062D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062DF"/>
    <w:pPr>
      <w:outlineLvl w:val="9"/>
    </w:pPr>
    <w:rPr>
      <w:lang w:val="en-US"/>
    </w:rPr>
  </w:style>
  <w:style w:type="paragraph" w:styleId="TOC1">
    <w:name w:val="toc 1"/>
    <w:basedOn w:val="Normal"/>
    <w:next w:val="Normal"/>
    <w:autoRedefine/>
    <w:uiPriority w:val="39"/>
    <w:unhideWhenUsed/>
    <w:rsid w:val="003062DF"/>
    <w:pPr>
      <w:spacing w:after="100"/>
    </w:pPr>
  </w:style>
  <w:style w:type="paragraph" w:styleId="Header">
    <w:name w:val="header"/>
    <w:basedOn w:val="Normal"/>
    <w:link w:val="HeaderChar"/>
    <w:uiPriority w:val="99"/>
    <w:unhideWhenUsed/>
    <w:rsid w:val="003062D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062DF"/>
  </w:style>
  <w:style w:type="paragraph" w:styleId="Footer">
    <w:name w:val="footer"/>
    <w:basedOn w:val="Normal"/>
    <w:link w:val="FooterChar"/>
    <w:uiPriority w:val="99"/>
    <w:unhideWhenUsed/>
    <w:rsid w:val="003062D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062DF"/>
  </w:style>
  <w:style w:type="paragraph" w:styleId="FootnoteText">
    <w:name w:val="footnote text"/>
    <w:basedOn w:val="Normal"/>
    <w:link w:val="FootnoteTextChar"/>
    <w:uiPriority w:val="99"/>
    <w:semiHidden/>
    <w:unhideWhenUsed/>
    <w:rsid w:val="007F49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9E3"/>
    <w:rPr>
      <w:sz w:val="20"/>
      <w:szCs w:val="20"/>
    </w:rPr>
  </w:style>
  <w:style w:type="character" w:styleId="FootnoteReference">
    <w:name w:val="footnote reference"/>
    <w:basedOn w:val="DefaultParagraphFont"/>
    <w:uiPriority w:val="99"/>
    <w:semiHidden/>
    <w:unhideWhenUsed/>
    <w:rsid w:val="007F49E3"/>
    <w:rPr>
      <w:vertAlign w:val="superscript"/>
    </w:rPr>
  </w:style>
  <w:style w:type="character" w:styleId="FollowedHyperlink">
    <w:name w:val="FollowedHyperlink"/>
    <w:basedOn w:val="DefaultParagraphFont"/>
    <w:uiPriority w:val="99"/>
    <w:semiHidden/>
    <w:unhideWhenUsed/>
    <w:rsid w:val="004E719F"/>
    <w:rPr>
      <w:color w:val="954F72" w:themeColor="followedHyperlink"/>
      <w:u w:val="single"/>
    </w:rPr>
  </w:style>
  <w:style w:type="character" w:customStyle="1" w:styleId="Mencinsinresolver1">
    <w:name w:val="Mención sin resolver1"/>
    <w:basedOn w:val="DefaultParagraphFont"/>
    <w:uiPriority w:val="99"/>
    <w:semiHidden/>
    <w:unhideWhenUsed/>
    <w:rsid w:val="00005262"/>
    <w:rPr>
      <w:color w:val="605E5C"/>
      <w:shd w:val="clear" w:color="auto" w:fill="E1DFDD"/>
    </w:rPr>
  </w:style>
  <w:style w:type="character" w:styleId="CommentReference">
    <w:name w:val="annotation reference"/>
    <w:basedOn w:val="DefaultParagraphFont"/>
    <w:uiPriority w:val="99"/>
    <w:semiHidden/>
    <w:unhideWhenUsed/>
    <w:rsid w:val="00104FC4"/>
    <w:rPr>
      <w:sz w:val="16"/>
      <w:szCs w:val="16"/>
    </w:rPr>
  </w:style>
  <w:style w:type="paragraph" w:styleId="CommentText">
    <w:name w:val="annotation text"/>
    <w:basedOn w:val="Normal"/>
    <w:link w:val="CommentTextChar"/>
    <w:uiPriority w:val="99"/>
    <w:semiHidden/>
    <w:unhideWhenUsed/>
    <w:rsid w:val="00104FC4"/>
    <w:pPr>
      <w:spacing w:line="240" w:lineRule="auto"/>
    </w:pPr>
    <w:rPr>
      <w:sz w:val="20"/>
      <w:szCs w:val="20"/>
    </w:rPr>
  </w:style>
  <w:style w:type="character" w:customStyle="1" w:styleId="CommentTextChar">
    <w:name w:val="Comment Text Char"/>
    <w:basedOn w:val="DefaultParagraphFont"/>
    <w:link w:val="CommentText"/>
    <w:uiPriority w:val="99"/>
    <w:semiHidden/>
    <w:rsid w:val="00104FC4"/>
    <w:rPr>
      <w:sz w:val="20"/>
      <w:szCs w:val="20"/>
    </w:rPr>
  </w:style>
  <w:style w:type="paragraph" w:styleId="CommentSubject">
    <w:name w:val="annotation subject"/>
    <w:basedOn w:val="CommentText"/>
    <w:next w:val="CommentText"/>
    <w:link w:val="CommentSubjectChar"/>
    <w:uiPriority w:val="99"/>
    <w:semiHidden/>
    <w:unhideWhenUsed/>
    <w:rsid w:val="00104FC4"/>
    <w:rPr>
      <w:b/>
      <w:bCs/>
    </w:rPr>
  </w:style>
  <w:style w:type="character" w:customStyle="1" w:styleId="CommentSubjectChar">
    <w:name w:val="Comment Subject Char"/>
    <w:basedOn w:val="CommentTextChar"/>
    <w:link w:val="CommentSubject"/>
    <w:uiPriority w:val="99"/>
    <w:semiHidden/>
    <w:rsid w:val="00104FC4"/>
    <w:rPr>
      <w:b/>
      <w:bCs/>
      <w:sz w:val="20"/>
      <w:szCs w:val="20"/>
    </w:rPr>
  </w:style>
  <w:style w:type="paragraph" w:styleId="BalloonText">
    <w:name w:val="Balloon Text"/>
    <w:basedOn w:val="Normal"/>
    <w:link w:val="BalloonTextChar"/>
    <w:uiPriority w:val="99"/>
    <w:semiHidden/>
    <w:unhideWhenUsed/>
    <w:rsid w:val="00104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C4"/>
    <w:rPr>
      <w:rFonts w:ascii="Segoe UI" w:hAnsi="Segoe UI" w:cs="Segoe UI"/>
      <w:sz w:val="18"/>
      <w:szCs w:val="18"/>
    </w:rPr>
  </w:style>
  <w:style w:type="character" w:customStyle="1" w:styleId="Mencinsinresolver2">
    <w:name w:val="Mención sin resolver2"/>
    <w:basedOn w:val="DefaultParagraphFont"/>
    <w:uiPriority w:val="99"/>
    <w:semiHidden/>
    <w:unhideWhenUsed/>
    <w:rsid w:val="00341DD1"/>
    <w:rPr>
      <w:color w:val="605E5C"/>
      <w:shd w:val="clear" w:color="auto" w:fill="E1DFDD"/>
    </w:rPr>
  </w:style>
  <w:style w:type="paragraph" w:styleId="Revision">
    <w:name w:val="Revision"/>
    <w:hidden/>
    <w:uiPriority w:val="99"/>
    <w:semiHidden/>
    <w:rsid w:val="00AE00DC"/>
    <w:pPr>
      <w:spacing w:after="0" w:line="240" w:lineRule="auto"/>
    </w:pPr>
  </w:style>
  <w:style w:type="character" w:customStyle="1" w:styleId="Mencinsinresolver3">
    <w:name w:val="Mención sin resolver3"/>
    <w:basedOn w:val="DefaultParagraphFont"/>
    <w:uiPriority w:val="99"/>
    <w:semiHidden/>
    <w:unhideWhenUsed/>
    <w:rsid w:val="00AE00DC"/>
    <w:rPr>
      <w:color w:val="605E5C"/>
      <w:shd w:val="clear" w:color="auto" w:fill="E1DFDD"/>
    </w:rPr>
  </w:style>
  <w:style w:type="character" w:customStyle="1" w:styleId="Mencinsinresolver4">
    <w:name w:val="Mención sin resolver4"/>
    <w:basedOn w:val="DefaultParagraphFont"/>
    <w:uiPriority w:val="99"/>
    <w:semiHidden/>
    <w:unhideWhenUsed/>
    <w:rsid w:val="006D3B6C"/>
    <w:rPr>
      <w:color w:val="605E5C"/>
      <w:shd w:val="clear" w:color="auto" w:fill="E1DFDD"/>
    </w:rPr>
  </w:style>
  <w:style w:type="character" w:customStyle="1" w:styleId="UnresolvedMention1">
    <w:name w:val="Unresolved Mention1"/>
    <w:basedOn w:val="DefaultParagraphFont"/>
    <w:uiPriority w:val="99"/>
    <w:semiHidden/>
    <w:unhideWhenUsed/>
    <w:rsid w:val="002B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0090">
      <w:bodyDiv w:val="1"/>
      <w:marLeft w:val="0"/>
      <w:marRight w:val="0"/>
      <w:marTop w:val="0"/>
      <w:marBottom w:val="0"/>
      <w:divBdr>
        <w:top w:val="none" w:sz="0" w:space="0" w:color="auto"/>
        <w:left w:val="none" w:sz="0" w:space="0" w:color="auto"/>
        <w:bottom w:val="none" w:sz="0" w:space="0" w:color="auto"/>
        <w:right w:val="none" w:sz="0" w:space="0" w:color="auto"/>
      </w:divBdr>
    </w:div>
    <w:div w:id="293416079">
      <w:bodyDiv w:val="1"/>
      <w:marLeft w:val="0"/>
      <w:marRight w:val="0"/>
      <w:marTop w:val="0"/>
      <w:marBottom w:val="0"/>
      <w:divBdr>
        <w:top w:val="none" w:sz="0" w:space="0" w:color="auto"/>
        <w:left w:val="none" w:sz="0" w:space="0" w:color="auto"/>
        <w:bottom w:val="none" w:sz="0" w:space="0" w:color="auto"/>
        <w:right w:val="none" w:sz="0" w:space="0" w:color="auto"/>
      </w:divBdr>
    </w:div>
    <w:div w:id="312024945">
      <w:bodyDiv w:val="1"/>
      <w:marLeft w:val="0"/>
      <w:marRight w:val="0"/>
      <w:marTop w:val="0"/>
      <w:marBottom w:val="0"/>
      <w:divBdr>
        <w:top w:val="none" w:sz="0" w:space="0" w:color="auto"/>
        <w:left w:val="none" w:sz="0" w:space="0" w:color="auto"/>
        <w:bottom w:val="none" w:sz="0" w:space="0" w:color="auto"/>
        <w:right w:val="none" w:sz="0" w:space="0" w:color="auto"/>
      </w:divBdr>
    </w:div>
    <w:div w:id="376517671">
      <w:bodyDiv w:val="1"/>
      <w:marLeft w:val="0"/>
      <w:marRight w:val="0"/>
      <w:marTop w:val="0"/>
      <w:marBottom w:val="0"/>
      <w:divBdr>
        <w:top w:val="none" w:sz="0" w:space="0" w:color="auto"/>
        <w:left w:val="none" w:sz="0" w:space="0" w:color="auto"/>
        <w:bottom w:val="none" w:sz="0" w:space="0" w:color="auto"/>
        <w:right w:val="none" w:sz="0" w:space="0" w:color="auto"/>
      </w:divBdr>
    </w:div>
    <w:div w:id="401374197">
      <w:bodyDiv w:val="1"/>
      <w:marLeft w:val="0"/>
      <w:marRight w:val="0"/>
      <w:marTop w:val="0"/>
      <w:marBottom w:val="0"/>
      <w:divBdr>
        <w:top w:val="none" w:sz="0" w:space="0" w:color="auto"/>
        <w:left w:val="none" w:sz="0" w:space="0" w:color="auto"/>
        <w:bottom w:val="none" w:sz="0" w:space="0" w:color="auto"/>
        <w:right w:val="none" w:sz="0" w:space="0" w:color="auto"/>
      </w:divBdr>
    </w:div>
    <w:div w:id="435488355">
      <w:bodyDiv w:val="1"/>
      <w:marLeft w:val="0"/>
      <w:marRight w:val="0"/>
      <w:marTop w:val="0"/>
      <w:marBottom w:val="0"/>
      <w:divBdr>
        <w:top w:val="none" w:sz="0" w:space="0" w:color="auto"/>
        <w:left w:val="none" w:sz="0" w:space="0" w:color="auto"/>
        <w:bottom w:val="none" w:sz="0" w:space="0" w:color="auto"/>
        <w:right w:val="none" w:sz="0" w:space="0" w:color="auto"/>
      </w:divBdr>
    </w:div>
    <w:div w:id="506597269">
      <w:bodyDiv w:val="1"/>
      <w:marLeft w:val="0"/>
      <w:marRight w:val="0"/>
      <w:marTop w:val="0"/>
      <w:marBottom w:val="0"/>
      <w:divBdr>
        <w:top w:val="none" w:sz="0" w:space="0" w:color="auto"/>
        <w:left w:val="none" w:sz="0" w:space="0" w:color="auto"/>
        <w:bottom w:val="none" w:sz="0" w:space="0" w:color="auto"/>
        <w:right w:val="none" w:sz="0" w:space="0" w:color="auto"/>
      </w:divBdr>
    </w:div>
    <w:div w:id="680472476">
      <w:bodyDiv w:val="1"/>
      <w:marLeft w:val="0"/>
      <w:marRight w:val="0"/>
      <w:marTop w:val="0"/>
      <w:marBottom w:val="0"/>
      <w:divBdr>
        <w:top w:val="none" w:sz="0" w:space="0" w:color="auto"/>
        <w:left w:val="none" w:sz="0" w:space="0" w:color="auto"/>
        <w:bottom w:val="none" w:sz="0" w:space="0" w:color="auto"/>
        <w:right w:val="none" w:sz="0" w:space="0" w:color="auto"/>
      </w:divBdr>
      <w:divsChild>
        <w:div w:id="1971596041">
          <w:marLeft w:val="0"/>
          <w:marRight w:val="0"/>
          <w:marTop w:val="0"/>
          <w:marBottom w:val="0"/>
          <w:divBdr>
            <w:top w:val="none" w:sz="0" w:space="0" w:color="auto"/>
            <w:left w:val="none" w:sz="0" w:space="0" w:color="auto"/>
            <w:bottom w:val="none" w:sz="0" w:space="0" w:color="auto"/>
            <w:right w:val="none" w:sz="0" w:space="0" w:color="auto"/>
          </w:divBdr>
        </w:div>
        <w:div w:id="137578635">
          <w:marLeft w:val="0"/>
          <w:marRight w:val="0"/>
          <w:marTop w:val="0"/>
          <w:marBottom w:val="0"/>
          <w:divBdr>
            <w:top w:val="none" w:sz="0" w:space="0" w:color="auto"/>
            <w:left w:val="none" w:sz="0" w:space="0" w:color="auto"/>
            <w:bottom w:val="none" w:sz="0" w:space="0" w:color="auto"/>
            <w:right w:val="none" w:sz="0" w:space="0" w:color="auto"/>
          </w:divBdr>
          <w:divsChild>
            <w:div w:id="738674119">
              <w:marLeft w:val="0"/>
              <w:marRight w:val="0"/>
              <w:marTop w:val="0"/>
              <w:marBottom w:val="0"/>
              <w:divBdr>
                <w:top w:val="none" w:sz="0" w:space="0" w:color="auto"/>
                <w:left w:val="none" w:sz="0" w:space="0" w:color="auto"/>
                <w:bottom w:val="none" w:sz="0" w:space="0" w:color="auto"/>
                <w:right w:val="none" w:sz="0" w:space="0" w:color="auto"/>
              </w:divBdr>
              <w:divsChild>
                <w:div w:id="7136275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08591116">
      <w:bodyDiv w:val="1"/>
      <w:marLeft w:val="0"/>
      <w:marRight w:val="0"/>
      <w:marTop w:val="0"/>
      <w:marBottom w:val="0"/>
      <w:divBdr>
        <w:top w:val="none" w:sz="0" w:space="0" w:color="auto"/>
        <w:left w:val="none" w:sz="0" w:space="0" w:color="auto"/>
        <w:bottom w:val="none" w:sz="0" w:space="0" w:color="auto"/>
        <w:right w:val="none" w:sz="0" w:space="0" w:color="auto"/>
      </w:divBdr>
    </w:div>
    <w:div w:id="988437918">
      <w:bodyDiv w:val="1"/>
      <w:marLeft w:val="0"/>
      <w:marRight w:val="0"/>
      <w:marTop w:val="0"/>
      <w:marBottom w:val="0"/>
      <w:divBdr>
        <w:top w:val="none" w:sz="0" w:space="0" w:color="auto"/>
        <w:left w:val="none" w:sz="0" w:space="0" w:color="auto"/>
        <w:bottom w:val="none" w:sz="0" w:space="0" w:color="auto"/>
        <w:right w:val="none" w:sz="0" w:space="0" w:color="auto"/>
      </w:divBdr>
    </w:div>
    <w:div w:id="1028681005">
      <w:bodyDiv w:val="1"/>
      <w:marLeft w:val="0"/>
      <w:marRight w:val="0"/>
      <w:marTop w:val="0"/>
      <w:marBottom w:val="0"/>
      <w:divBdr>
        <w:top w:val="none" w:sz="0" w:space="0" w:color="auto"/>
        <w:left w:val="none" w:sz="0" w:space="0" w:color="auto"/>
        <w:bottom w:val="none" w:sz="0" w:space="0" w:color="auto"/>
        <w:right w:val="none" w:sz="0" w:space="0" w:color="auto"/>
      </w:divBdr>
    </w:div>
    <w:div w:id="1461608542">
      <w:bodyDiv w:val="1"/>
      <w:marLeft w:val="0"/>
      <w:marRight w:val="0"/>
      <w:marTop w:val="0"/>
      <w:marBottom w:val="0"/>
      <w:divBdr>
        <w:top w:val="none" w:sz="0" w:space="0" w:color="auto"/>
        <w:left w:val="none" w:sz="0" w:space="0" w:color="auto"/>
        <w:bottom w:val="none" w:sz="0" w:space="0" w:color="auto"/>
        <w:right w:val="none" w:sz="0" w:space="0" w:color="auto"/>
      </w:divBdr>
    </w:div>
    <w:div w:id="1773013680">
      <w:bodyDiv w:val="1"/>
      <w:marLeft w:val="0"/>
      <w:marRight w:val="0"/>
      <w:marTop w:val="0"/>
      <w:marBottom w:val="0"/>
      <w:divBdr>
        <w:top w:val="none" w:sz="0" w:space="0" w:color="auto"/>
        <w:left w:val="none" w:sz="0" w:space="0" w:color="auto"/>
        <w:bottom w:val="none" w:sz="0" w:space="0" w:color="auto"/>
        <w:right w:val="none" w:sz="0" w:space="0" w:color="auto"/>
      </w:divBdr>
    </w:div>
    <w:div w:id="1932465478">
      <w:bodyDiv w:val="1"/>
      <w:marLeft w:val="0"/>
      <w:marRight w:val="0"/>
      <w:marTop w:val="0"/>
      <w:marBottom w:val="0"/>
      <w:divBdr>
        <w:top w:val="none" w:sz="0" w:space="0" w:color="auto"/>
        <w:left w:val="none" w:sz="0" w:space="0" w:color="auto"/>
        <w:bottom w:val="none" w:sz="0" w:space="0" w:color="auto"/>
        <w:right w:val="none" w:sz="0" w:space="0" w:color="auto"/>
      </w:divBdr>
    </w:div>
    <w:div w:id="20986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pat.org"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cpat.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unasimkullakita.org" TargetMode="External"/><Relationship Id="rId4" Type="http://schemas.openxmlformats.org/officeDocument/2006/relationships/settings" Target="settings.xml"/><Relationship Id="rId9" Type="http://schemas.openxmlformats.org/officeDocument/2006/relationships/hyperlink" Target="mailto:aramirez@munasimkullakita.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itu.int/itu-d/apis/clients/res/pdf/country_profile/report_BOL.pdf" TargetMode="External"/><Relationship Id="rId18" Type="http://schemas.openxmlformats.org/officeDocument/2006/relationships/hyperlink" Target="http://vpc.planificacion.gob.bo/pdes/" TargetMode="External"/><Relationship Id="rId26" Type="http://schemas.openxmlformats.org/officeDocument/2006/relationships/hyperlink" Target="https://www.defensoria.gob.bo/uploads/files/plan-multisectorial-de-desarrollo-integral-para-la-lucha-contra-la-trata-y-trafico-de-personas-2016-2020.pdf" TargetMode="External"/><Relationship Id="rId39" Type="http://schemas.openxmlformats.org/officeDocument/2006/relationships/hyperlink" Target="https://www.unodc.org/res/cld/document/bol/codigo-penal_html/Bolivia_Codigo_Penal.pdf" TargetMode="External"/><Relationship Id="rId21" Type="http://schemas.openxmlformats.org/officeDocument/2006/relationships/hyperlink" Target="https://www.aldeasinfantiles.org.bo/getmedia/ce6e78da-cd70-4d7a-8ee7-b1ab9ed3e211/Estudio-Cada-Nino-Cuenta.pdf" TargetMode="External"/><Relationship Id="rId34" Type="http://schemas.openxmlformats.org/officeDocument/2006/relationships/hyperlink" Target="http://www.migracion.gob.bo/documentos/PDF/l548.pdf" TargetMode="External"/><Relationship Id="rId42" Type="http://schemas.openxmlformats.org/officeDocument/2006/relationships/hyperlink" Target="https://www.unodc.org/res/cld/document/bol/codigo-penal_html/Bolivia_Codigo_Penal.pdf" TargetMode="External"/><Relationship Id="rId47" Type="http://schemas.openxmlformats.org/officeDocument/2006/relationships/hyperlink" Target="https://www.comunicacion.gob.bo/sites/default/files/dale_vida_a_tus_derechos/archivos/Ley%20603%20C%C3%B3digo%20de%20las%20Familias%20y%20del%20Proceso%20Familiar.pdf" TargetMode="External"/><Relationship Id="rId50" Type="http://schemas.openxmlformats.org/officeDocument/2006/relationships/hyperlink" Target="https://www.unodc.org/res/cld/document/bol/codigo-penal_html/Bolivia_Codigo_Penal.pdf" TargetMode="External"/><Relationship Id="rId55" Type="http://schemas.openxmlformats.org/officeDocument/2006/relationships/hyperlink" Target="http://200.105.139.167/index.php?option=com_content&amp;view=article&amp;id=6692&amp;Itemid=630" TargetMode="External"/><Relationship Id="rId63" Type="http://schemas.openxmlformats.org/officeDocument/2006/relationships/hyperlink" Target="https://www.unicef.org/bolivia/media/556/file/bol-cepat-centro-prevencion-atencion-terapeutica-2018.pdf" TargetMode="External"/><Relationship Id="rId7" Type="http://schemas.openxmlformats.org/officeDocument/2006/relationships/hyperlink" Target="https://www.state.gov/wp-content/uploads/2020/06/2020-TIP-Report-Complete-062420-FINAL.pdf" TargetMode="External"/><Relationship Id="rId2" Type="http://schemas.openxmlformats.org/officeDocument/2006/relationships/hyperlink" Target="http://files.unicef.org/transparency/documents/Final%20PSN%20Bolivia_100517.pdf" TargetMode="External"/><Relationship Id="rId16" Type="http://schemas.openxmlformats.org/officeDocument/2006/relationships/hyperlink" Target="https://www.unicef.org/media/63016/file/SOWC-2019.pdf" TargetMode="External"/><Relationship Id="rId20" Type="http://schemas.openxmlformats.org/officeDocument/2006/relationships/hyperlink" Target="http://www.migracion.gob.bo/documentos/PDF/l548.pdf" TargetMode="External"/><Relationship Id="rId29" Type="http://schemas.openxmlformats.org/officeDocument/2006/relationships/hyperlink" Target="http://www.migracion.gob.bo/documentos/PDF/l548.pdf" TargetMode="External"/><Relationship Id="rId41" Type="http://schemas.openxmlformats.org/officeDocument/2006/relationships/hyperlink" Target="https://www.acnur.org/fileadmin/Documentos/BDL/2013/9130.pdf" TargetMode="External"/><Relationship Id="rId54" Type="http://schemas.openxmlformats.org/officeDocument/2006/relationships/hyperlink" Target="https://www.childhelplineinternational.org/wp-content/uploads/2019/11/Voices-of-Children-2017-2018-FINAL.pdf" TargetMode="External"/><Relationship Id="rId62" Type="http://schemas.openxmlformats.org/officeDocument/2006/relationships/hyperlink" Target="https://www.defensoria.gob.bo/uploads/files/INFORME%20DEFENSORIAL%20ROL%20ESTATAL%20CONTROL%20DOC%20VIAJES%20TRATA%20Y%20TR%C3%81FICO.pdf" TargetMode="External"/><Relationship Id="rId1" Type="http://schemas.openxmlformats.org/officeDocument/2006/relationships/hyperlink" Target="http://luxembourgguidelines.org/english-version/" TargetMode="External"/><Relationship Id="rId6" Type="http://schemas.openxmlformats.org/officeDocument/2006/relationships/hyperlink" Target="https://www.unicef.org/bolivia/media/521/file/bol-explotacion-sexual-comercial-ninez-adolescencia-zonas-mineras-la%20paz-oruro-potosi-2019.pdf" TargetMode="External"/><Relationship Id="rId11" Type="http://schemas.openxmlformats.org/officeDocument/2006/relationships/hyperlink" Target="https://www.state.gov/wp-content/uploads/2020/06/2020-TIP-Report-Complete-062420-FINAL.pdf" TargetMode="External"/><Relationship Id="rId24" Type="http://schemas.openxmlformats.org/officeDocument/2006/relationships/hyperlink" Target="http://www.migracion.gob.bo/documentos/PDF/l548.pdf" TargetMode="External"/><Relationship Id="rId32" Type="http://schemas.openxmlformats.org/officeDocument/2006/relationships/hyperlink" Target="https://www.defensoria.gob.bo/documentos/9" TargetMode="External"/><Relationship Id="rId37" Type="http://schemas.openxmlformats.org/officeDocument/2006/relationships/hyperlink" Target="https://www.unodc.org/res/cld/document/bol/codigo-penal_html/Bolivia_Codigo_Penal.pdf" TargetMode="External"/><Relationship Id="rId40" Type="http://schemas.openxmlformats.org/officeDocument/2006/relationships/hyperlink" Target="https://www.unodc.org/res/cld/document/bol/codigo-penal_html/Bolivia_Codigo_Penal.pdf" TargetMode="External"/><Relationship Id="rId45" Type="http://schemas.openxmlformats.org/officeDocument/2006/relationships/hyperlink" Target="https://www.acnur.org/fileadmin/Documentos/BDL/2013/9130.pdf" TargetMode="External"/><Relationship Id="rId53" Type="http://schemas.openxmlformats.org/officeDocument/2006/relationships/hyperlink" Target="https://www.defensoria.gob.bo/noticias/la-defensoria-del-pueblo-habilita-lineas-de-whatsapp,-que-atenderan-las-24-horas" TargetMode="External"/><Relationship Id="rId58" Type="http://schemas.openxmlformats.org/officeDocument/2006/relationships/hyperlink" Target="http://www.felcc.gob.bo/D_Trata_Traf_Ser_Humanos.aspx" TargetMode="External"/><Relationship Id="rId5" Type="http://schemas.openxmlformats.org/officeDocument/2006/relationships/hyperlink" Target="https://www.munasimkullakita.org/upload/documentos/dinamicas-del-comercio-sexual-de-nna-s-en-bolivia.pdf" TargetMode="External"/><Relationship Id="rId15" Type="http://schemas.openxmlformats.org/officeDocument/2006/relationships/hyperlink" Target="https://www.defensoria.gob.bo/uploads/files/informe-defensorial-cumplimiento-a-la-creacion-de-centros-de-acogida-espacializados-para-victimas-de-trata-y-trafico-de-personas,-y-delitos-conexos-2020.pdf" TargetMode="External"/><Relationship Id="rId23" Type="http://schemas.openxmlformats.org/officeDocument/2006/relationships/hyperlink" Target="https://bolivia.unfpa.org/sites/default/files/pub-pdf/PROTOCOLO-sancion-integridad-sexual.pdf" TargetMode="External"/><Relationship Id="rId28" Type="http://schemas.openxmlformats.org/officeDocument/2006/relationships/hyperlink" Target="https://www.state.gov/wp-content/uploads/2019/06/2019-Trafficking-in-Persons-Report.pdf" TargetMode="External"/><Relationship Id="rId36" Type="http://schemas.openxmlformats.org/officeDocument/2006/relationships/hyperlink" Target="https://www.equalitynow.org/sexual_violence_against_adolescent_girls_in_bolivia" TargetMode="External"/><Relationship Id="rId49" Type="http://schemas.openxmlformats.org/officeDocument/2006/relationships/hyperlink" Target="https://www.comunicacion.gob.bo/sites/default/files/dale_vida_a_tus_derechos/archivos/Ley%20603%20C%C3%B3digo%20de%20las%20Familias%20y%20del%20Proceso%20Familiar.pdf" TargetMode="External"/><Relationship Id="rId57" Type="http://schemas.openxmlformats.org/officeDocument/2006/relationships/hyperlink" Target="http://www.migracion.gob.bo/documentos/PDF/l548.pdf" TargetMode="External"/><Relationship Id="rId61" Type="http://schemas.openxmlformats.org/officeDocument/2006/relationships/hyperlink" Target="https://www.defensoria.gob.bo/noticias/defensoria-del-pueblo-identifica-deficiencias-en-el-trabajo-de-defensorias-de-la-ninyez-que-afectan-en-la-proteccion-de-victimas-de-violencia" TargetMode="External"/><Relationship Id="rId10" Type="http://schemas.openxmlformats.org/officeDocument/2006/relationships/hyperlink" Target="https://www.ine.gob.bo/index.php/estadisticas-economicas/turismo/estadisticas-de-flujo-de-viajeros/" TargetMode="External"/><Relationship Id="rId19" Type="http://schemas.openxmlformats.org/officeDocument/2006/relationships/hyperlink" Target="https://www.defensoria.gob.bo/uploads/files/plan-multisectorial-de-desarrollo-integral-para-la-lucha-contra-la-trata-y-trafico-de-personas-2016-2020.pdf" TargetMode="External"/><Relationship Id="rId31" Type="http://schemas.openxmlformats.org/officeDocument/2006/relationships/hyperlink" Target="https://www.state.gov/wp-content/uploads/2020/06/2020-TIP-Report-Complete-062420-FINAL.pdf" TargetMode="External"/><Relationship Id="rId44" Type="http://schemas.openxmlformats.org/officeDocument/2006/relationships/hyperlink" Target="https://www.unodc.org/res/cld/document/bol/codigo-penal_html/Bolivia_Codigo_Penal.pdf" TargetMode="External"/><Relationship Id="rId52" Type="http://schemas.openxmlformats.org/officeDocument/2006/relationships/hyperlink" Target="https://www.unodc.org/res/cld/document/bol/codigo-penal_html/Bolivia_Codigo_Penal.pdf" TargetMode="External"/><Relationship Id="rId60" Type="http://schemas.openxmlformats.org/officeDocument/2006/relationships/hyperlink" Target="http://www.vuelalibre.info/wp-content/uploads/2019/03/3adcc28d02bfc03319e4a7630a4f49b8.pdf" TargetMode="External"/><Relationship Id="rId65" Type="http://schemas.openxmlformats.org/officeDocument/2006/relationships/hyperlink" Target="https://www.defensoria.gob.bo/uploads/files/informe-defensorial-cumplimiento-a-la-creacion-de-centros-de-acogida-espacializados-para-victimas-de-trata-y-trafico-de-personas,-y-delitos-conexos-2020.pdf" TargetMode="External"/><Relationship Id="rId4" Type="http://schemas.openxmlformats.org/officeDocument/2006/relationships/hyperlink" Target="http://www.vuelalibre.info/wp-content/uploads/2019/03/3adcc28d02bfc03319e4a7630a4f49b8.pdf" TargetMode="External"/><Relationship Id="rId9" Type="http://schemas.openxmlformats.org/officeDocument/2006/relationships/hyperlink" Target="https://www.defensoria.gob.bo/uploads/files/informe-defensorial-cumplimiento-a-la-creacion-de-centros-de-acogida-espacializados-para-victimas-de-trata-y-trafico-de-personas,-y-delitos-conexos-2020.pdf" TargetMode="External"/><Relationship Id="rId14" Type="http://schemas.openxmlformats.org/officeDocument/2006/relationships/hyperlink" Target="https://www.munasimkullakita.org/upload/documentos/dinamicas-del-comercio-sexual-de-nna-s-en-bolivia.pdf" TargetMode="External"/><Relationship Id="rId22" Type="http://schemas.openxmlformats.org/officeDocument/2006/relationships/hyperlink" Target="http://www.migracion.gob.bo/documentos/PDF/l548.pdf" TargetMode="External"/><Relationship Id="rId27" Type="http://schemas.openxmlformats.org/officeDocument/2006/relationships/hyperlink" Target="https://www.state.gov/wp-content/uploads/2020/06/2020-TIP-Report-Complete-062420-FINAL.pdf" TargetMode="External"/><Relationship Id="rId30" Type="http://schemas.openxmlformats.org/officeDocument/2006/relationships/hyperlink" Target="https://www.unicef.org/bolivia/media/556/file/bol-cepat-centro-prevencion-atencion-terapeutica-2018.pdf" TargetMode="External"/><Relationship Id="rId35" Type="http://schemas.openxmlformats.org/officeDocument/2006/relationships/hyperlink" Target="https://www.unodc.org/res/cld/document/bol/codigo-penal_html/Bolivia_Codigo_Penal.pdf" TargetMode="External"/><Relationship Id="rId43" Type="http://schemas.openxmlformats.org/officeDocument/2006/relationships/hyperlink" Target="https://www.acnur.org/fileadmin/Documentos/BDL/2013/9130.pdf" TargetMode="External"/><Relationship Id="rId48" Type="http://schemas.openxmlformats.org/officeDocument/2006/relationships/hyperlink" Target="http://www.oas.org/dil/esp/codigo_civil_Bolivia.pdf" TargetMode="External"/><Relationship Id="rId56" Type="http://schemas.openxmlformats.org/officeDocument/2006/relationships/hyperlink" Target="https://registro.odibolivia.org/" TargetMode="External"/><Relationship Id="rId64" Type="http://schemas.openxmlformats.org/officeDocument/2006/relationships/hyperlink" Target="https://www.defensoria.gob.bo/noticias/acciones-conjuntas-y-fortalecidas-para-luchar-contra-la-violencia-sexual-hacia-ninyas,-ninyos-y-adolescentes" TargetMode="External"/><Relationship Id="rId8" Type="http://schemas.openxmlformats.org/officeDocument/2006/relationships/hyperlink" Target="https://www.unicef.org/about/annualreport/files/Bolivia_2018_COAR.pdf" TargetMode="External"/><Relationship Id="rId51" Type="http://schemas.openxmlformats.org/officeDocument/2006/relationships/hyperlink" Target="https://www.acnur.org/fileadmin/Documentos/BDL/2013/9130.pdf" TargetMode="External"/><Relationship Id="rId3" Type="http://schemas.openxmlformats.org/officeDocument/2006/relationships/hyperlink" Target="https://www.munasimkullakita.org/upload/documentos/dinamicas-del-comercio-sexual-de-nna-s-en-bolivia.pdf" TargetMode="External"/><Relationship Id="rId12" Type="http://schemas.openxmlformats.org/officeDocument/2006/relationships/hyperlink" Target="http://www.thecode.org/who-have-signed/members/" TargetMode="External"/><Relationship Id="rId17" Type="http://schemas.openxmlformats.org/officeDocument/2006/relationships/hyperlink" Target="http://extwprlegs1.fao.org/docs/pdf/bol141864.pdf" TargetMode="External"/><Relationship Id="rId25" Type="http://schemas.openxmlformats.org/officeDocument/2006/relationships/hyperlink" Target="https://www.aldeasinfantiles.org.bo/getmedia/ce6e78da-cd70-4d7a-8ee7-b1ab9ed3e211/Estudio-Cada-Nino-Cuenta.pdf" TargetMode="External"/><Relationship Id="rId33" Type="http://schemas.openxmlformats.org/officeDocument/2006/relationships/hyperlink" Target="https://www.defensoria.gob.bo/uploads/files/informe-defensorial-cumplimiento-a-la-creacion-de-centros-de-acogida-espacializados-para-victimas-de-trata-y-trafico-de-personas,-y-delitos-conexos-2020.pdf" TargetMode="External"/><Relationship Id="rId38" Type="http://schemas.openxmlformats.org/officeDocument/2006/relationships/hyperlink" Target="https://www.unodc.org/res/cld/document/bol/codigo-penal_html/Bolivia_Codigo_Penal.pdf" TargetMode="External"/><Relationship Id="rId46" Type="http://schemas.openxmlformats.org/officeDocument/2006/relationships/hyperlink" Target="https://www.acnur.org/fileadmin/Documentos/BDL/2013/9130.pdf" TargetMode="External"/><Relationship Id="rId59" Type="http://schemas.openxmlformats.org/officeDocument/2006/relationships/hyperlink" Target="https://www.defensoria.gob.bo/uploads/files/INFORME%20DEFENSORIAL%20ROL%20ESTATAL%20CONTROL%20DOC%20VIAJES%20TRATA%20Y%20TR%C3%81F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1A773-6440-413B-B040-7E92FCE3887A}">
  <ds:schemaRefs>
    <ds:schemaRef ds:uri="http://schemas.openxmlformats.org/officeDocument/2006/bibliography"/>
  </ds:schemaRefs>
</ds:datastoreItem>
</file>

<file path=customXml/itemProps2.xml><?xml version="1.0" encoding="utf-8"?>
<ds:datastoreItem xmlns:ds="http://schemas.openxmlformats.org/officeDocument/2006/customXml" ds:itemID="{CB1CF2EC-B469-4133-92A9-6A9AD0387B8E}"/>
</file>

<file path=customXml/itemProps3.xml><?xml version="1.0" encoding="utf-8"?>
<ds:datastoreItem xmlns:ds="http://schemas.openxmlformats.org/officeDocument/2006/customXml" ds:itemID="{D47230AE-4DA5-491E-95FC-E4D6740FC7A1}"/>
</file>

<file path=customXml/itemProps4.xml><?xml version="1.0" encoding="utf-8"?>
<ds:datastoreItem xmlns:ds="http://schemas.openxmlformats.org/officeDocument/2006/customXml" ds:itemID="{72C4BCB8-33A2-4E92-86C9-DB68BDAD12BC}"/>
</file>

<file path=docProps/app.xml><?xml version="1.0" encoding="utf-8"?>
<Properties xmlns="http://schemas.openxmlformats.org/officeDocument/2006/extended-properties" xmlns:vt="http://schemas.openxmlformats.org/officeDocument/2006/docPropsVTypes">
  <Template>Normal.dotm</Template>
  <TotalTime>0</TotalTime>
  <Pages>12</Pages>
  <Words>3327</Words>
  <Characters>18246</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McKillop</dc:creator>
  <cp:keywords/>
  <dc:description/>
  <cp:lastModifiedBy>BOIT James</cp:lastModifiedBy>
  <cp:revision>2</cp:revision>
  <dcterms:created xsi:type="dcterms:W3CDTF">2020-12-08T14:52:00Z</dcterms:created>
  <dcterms:modified xsi:type="dcterms:W3CDTF">2020-12-08T14:52:00Z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