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3B242" w14:textId="77777777" w:rsidR="003D467D" w:rsidRPr="00662971" w:rsidRDefault="003D467D" w:rsidP="003D467D">
      <w:pPr>
        <w:autoSpaceDE w:val="0"/>
        <w:autoSpaceDN w:val="0"/>
        <w:adjustRightInd w:val="0"/>
        <w:spacing w:after="0" w:line="240" w:lineRule="auto"/>
        <w:jc w:val="center"/>
        <w:rPr>
          <w:rFonts w:ascii="Calibri" w:eastAsia="MS Mincho" w:hAnsi="Calibri" w:cs="Arial"/>
          <w:b/>
          <w:lang w:val="es-ES_tradnl" w:eastAsia="es-BO"/>
        </w:rPr>
      </w:pPr>
      <w:r w:rsidRPr="00662971">
        <w:rPr>
          <w:rFonts w:ascii="Calibri" w:eastAsia="MS Mincho" w:hAnsi="Calibri" w:cs="Arial"/>
          <w:b/>
          <w:lang w:val="es-ES_tradnl" w:eastAsia="es-BO"/>
        </w:rPr>
        <w:t xml:space="preserve">TÉRMINOS DE REFERENCIA </w:t>
      </w:r>
    </w:p>
    <w:p w14:paraId="19DA4D25" w14:textId="4EA1F59A" w:rsidR="003D467D" w:rsidRPr="00662971" w:rsidRDefault="003D467D" w:rsidP="003D467D">
      <w:pPr>
        <w:autoSpaceDE w:val="0"/>
        <w:autoSpaceDN w:val="0"/>
        <w:adjustRightInd w:val="0"/>
        <w:spacing w:after="0" w:line="240" w:lineRule="auto"/>
        <w:jc w:val="center"/>
        <w:rPr>
          <w:rFonts w:ascii="Calibri" w:eastAsia="MS Mincho" w:hAnsi="Calibri" w:cs="Arial"/>
          <w:b/>
          <w:sz w:val="21"/>
          <w:szCs w:val="21"/>
          <w:lang w:val="es-ES_tradnl" w:eastAsia="es-BO"/>
        </w:rPr>
      </w:pPr>
      <w:r w:rsidRPr="00662971">
        <w:rPr>
          <w:rFonts w:ascii="Calibri" w:eastAsia="MS Mincho" w:hAnsi="Calibri" w:cs="Arial"/>
          <w:b/>
          <w:lang w:val="es-ES_tradnl" w:eastAsia="es-BO"/>
        </w:rPr>
        <w:t>Consulto</w:t>
      </w:r>
      <w:r w:rsidRPr="00662971">
        <w:rPr>
          <w:rFonts w:ascii="Calibri" w:eastAsia="MS Mincho" w:hAnsi="Calibri" w:cs="Arial"/>
          <w:b/>
          <w:sz w:val="21"/>
          <w:szCs w:val="21"/>
          <w:lang w:val="es-ES_tradnl" w:eastAsia="es-BO"/>
        </w:rPr>
        <w:t xml:space="preserve">r/a encargado/a de desarrollar la actualización del informe </w:t>
      </w:r>
      <w:r w:rsidR="00011E61" w:rsidRPr="00662971">
        <w:rPr>
          <w:rFonts w:ascii="Calibri" w:eastAsia="MS Mincho" w:hAnsi="Calibri" w:cs="Arial"/>
          <w:b/>
          <w:sz w:val="21"/>
          <w:szCs w:val="21"/>
          <w:lang w:val="es-ES_tradnl" w:eastAsia="es-BO"/>
        </w:rPr>
        <w:t>elaborado por</w:t>
      </w:r>
      <w:r w:rsidRPr="00662971">
        <w:rPr>
          <w:rFonts w:ascii="Calibri" w:eastAsia="MS Mincho" w:hAnsi="Calibri" w:cs="Arial"/>
          <w:b/>
          <w:sz w:val="21"/>
          <w:szCs w:val="21"/>
          <w:lang w:val="es-ES_tradnl" w:eastAsia="es-BO"/>
        </w:rPr>
        <w:t xml:space="preserve"> la sociedad civil a la CEDAW</w:t>
      </w:r>
    </w:p>
    <w:p w14:paraId="66CE3CA3" w14:textId="77777777" w:rsidR="003D467D" w:rsidRPr="00662971" w:rsidRDefault="003D467D" w:rsidP="003D467D">
      <w:pPr>
        <w:autoSpaceDE w:val="0"/>
        <w:autoSpaceDN w:val="0"/>
        <w:adjustRightInd w:val="0"/>
        <w:spacing w:after="0" w:line="240" w:lineRule="auto"/>
        <w:jc w:val="center"/>
        <w:rPr>
          <w:rFonts w:ascii="Calibri" w:eastAsia="MS Mincho" w:hAnsi="Calibri" w:cs="Arial"/>
          <w:b/>
          <w:lang w:val="es-ES_tradnl" w:eastAsia="es-BO"/>
        </w:rPr>
      </w:pPr>
    </w:p>
    <w:p w14:paraId="10F91BE6" w14:textId="77777777" w:rsidR="003D467D" w:rsidRPr="00662971" w:rsidRDefault="003D467D" w:rsidP="003D467D">
      <w:pPr>
        <w:autoSpaceDE w:val="0"/>
        <w:autoSpaceDN w:val="0"/>
        <w:adjustRightInd w:val="0"/>
        <w:spacing w:after="0" w:line="240" w:lineRule="auto"/>
        <w:jc w:val="center"/>
        <w:rPr>
          <w:rFonts w:ascii="Calibri" w:eastAsia="MS Mincho" w:hAnsi="Calibri" w:cs="Arial"/>
          <w:b/>
          <w:lang w:val="es-ES_tradnl" w:eastAsia="es-BO"/>
        </w:rPr>
      </w:pPr>
      <w:r w:rsidRPr="00662971">
        <w:rPr>
          <w:rFonts w:ascii="Calibri" w:eastAsia="MS Mincho" w:hAnsi="Calibri" w:cs="Arial"/>
          <w:b/>
          <w:lang w:val="es-ES_tradnl" w:eastAsia="es-BO"/>
        </w:rPr>
        <w:t xml:space="preserve"> </w:t>
      </w:r>
    </w:p>
    <w:p w14:paraId="3FB0027F" w14:textId="77777777" w:rsidR="003D467D" w:rsidRPr="00662971" w:rsidRDefault="003D467D" w:rsidP="003D467D">
      <w:pPr>
        <w:numPr>
          <w:ilvl w:val="0"/>
          <w:numId w:val="1"/>
        </w:numPr>
        <w:autoSpaceDE w:val="0"/>
        <w:autoSpaceDN w:val="0"/>
        <w:adjustRightInd w:val="0"/>
        <w:spacing w:after="0" w:line="240" w:lineRule="auto"/>
        <w:ind w:left="426" w:hanging="426"/>
        <w:contextualSpacing/>
        <w:rPr>
          <w:rFonts w:ascii="Calibri" w:eastAsia="MS Mincho" w:hAnsi="Calibri" w:cs="Arial"/>
          <w:b/>
          <w:lang w:val="es-ES_tradnl" w:eastAsia="es-BO"/>
        </w:rPr>
      </w:pPr>
      <w:r w:rsidRPr="00662971">
        <w:rPr>
          <w:rFonts w:ascii="Calibri" w:eastAsia="MS Mincho" w:hAnsi="Calibri" w:cs="Arial"/>
          <w:b/>
          <w:lang w:val="es-ES_tradnl" w:eastAsia="es-BO"/>
        </w:rPr>
        <w:t>CONSIDERACIONES PRELIMINARES</w:t>
      </w:r>
    </w:p>
    <w:p w14:paraId="5E5CA7F6" w14:textId="77777777" w:rsidR="003D467D" w:rsidRPr="00662971" w:rsidRDefault="003D467D" w:rsidP="003D467D">
      <w:pPr>
        <w:spacing w:after="0" w:line="140" w:lineRule="atLeast"/>
        <w:jc w:val="both"/>
        <w:rPr>
          <w:rFonts w:ascii="Calibri" w:eastAsia="MS Mincho" w:hAnsi="Calibri" w:cs="Calibri"/>
          <w:sz w:val="23"/>
          <w:szCs w:val="23"/>
          <w:lang w:val="es-ES_tradnl" w:eastAsia="es-BO"/>
        </w:rPr>
      </w:pPr>
    </w:p>
    <w:p w14:paraId="23A482CD" w14:textId="77777777" w:rsidR="003D467D" w:rsidRPr="00662971" w:rsidRDefault="003D467D" w:rsidP="003D467D">
      <w:pPr>
        <w:autoSpaceDE w:val="0"/>
        <w:autoSpaceDN w:val="0"/>
        <w:adjustRightInd w:val="0"/>
        <w:spacing w:after="0" w:line="240" w:lineRule="auto"/>
        <w:jc w:val="both"/>
        <w:rPr>
          <w:rFonts w:ascii="Calibri" w:eastAsia="MS Mincho" w:hAnsi="Calibri" w:cs="Arial"/>
          <w:sz w:val="21"/>
          <w:szCs w:val="21"/>
          <w:lang w:val="es-ES_tradnl" w:eastAsia="es-BO"/>
        </w:rPr>
      </w:pPr>
      <w:r w:rsidRPr="00662971">
        <w:rPr>
          <w:rFonts w:ascii="Calibri" w:eastAsia="MS Mincho" w:hAnsi="Calibri" w:cs="Arial"/>
          <w:sz w:val="21"/>
          <w:szCs w:val="21"/>
          <w:lang w:val="es-ES_tradnl" w:eastAsia="es-BO"/>
        </w:rPr>
        <w:t>Fundación CONSTRUIR  es una organización civil boliviana sin fines de lucro que desarrolla actividades  de investigación, educación, comunicación, deliberación, monitoreo e incidencia social, con la finalidad de contribuir a coordinar y promover acciones y estrategias que generen procesos de participación ciudadana para fortalecer el acceso a la justicia, la vigencia plena de los derechos fundamentales de las personas y el desarrollo democrático, social y económico con equidad de género en Bolivia.</w:t>
      </w:r>
    </w:p>
    <w:p w14:paraId="793AC4AA" w14:textId="77777777" w:rsidR="003D467D" w:rsidRPr="00662971" w:rsidRDefault="003D467D" w:rsidP="003D467D">
      <w:pPr>
        <w:autoSpaceDE w:val="0"/>
        <w:autoSpaceDN w:val="0"/>
        <w:adjustRightInd w:val="0"/>
        <w:spacing w:after="0" w:line="240" w:lineRule="auto"/>
        <w:rPr>
          <w:rFonts w:ascii="Calibri" w:eastAsia="MS Mincho" w:hAnsi="Calibri" w:cs="Arial"/>
          <w:b/>
          <w:sz w:val="21"/>
          <w:szCs w:val="21"/>
          <w:lang w:val="es-ES_tradnl" w:eastAsia="es-BO"/>
        </w:rPr>
      </w:pPr>
    </w:p>
    <w:p w14:paraId="5E97B7ED" w14:textId="77777777" w:rsidR="003D467D" w:rsidRPr="00662971" w:rsidRDefault="003D467D" w:rsidP="003D467D">
      <w:pPr>
        <w:spacing w:after="0" w:line="140" w:lineRule="atLeast"/>
        <w:jc w:val="both"/>
        <w:rPr>
          <w:rFonts w:ascii="Calibri" w:eastAsia="MS Mincho" w:hAnsi="Calibri" w:cs="Times New Roman"/>
          <w:lang w:val="es-ES_tradnl" w:eastAsia="es-BO"/>
        </w:rPr>
      </w:pPr>
      <w:r w:rsidRPr="00662971">
        <w:rPr>
          <w:rFonts w:ascii="Calibri" w:eastAsia="MS Mincho" w:hAnsi="Calibri" w:cs="Calibri"/>
          <w:sz w:val="21"/>
          <w:szCs w:val="21"/>
          <w:lang w:val="es-ES_tradnl" w:eastAsia="es-BO"/>
        </w:rPr>
        <w:t>Fundación CONSTRUIR, Fundación UNIR, Asociación Un Nuevo Camino, Visión Mundial en coordinación con la Comunidad de Derechos Humanos y  con el apoyo de la Unión Europea en Bolivia se encuentran ejecutando el Proyecto: Participación Ciudadana en la Reforma para el acceso igualitario a la Justicia en Bolivia (CSO-LA/2018/403-733) que tiene como objetivo contribuir al proceso de reforma a la justicia en Bolivia mediante la participación de la sociedad civil organizada en acciones integrales, bajo un enfoque inclusivo de género, generacional y de Derechos Humanos.</w:t>
      </w:r>
      <w:r w:rsidRPr="00662971">
        <w:rPr>
          <w:rFonts w:ascii="Calibri" w:eastAsia="MS Mincho" w:hAnsi="Calibri" w:cs="Times New Roman"/>
          <w:lang w:val="es-ES_tradnl" w:eastAsia="es-BO"/>
        </w:rPr>
        <w:t xml:space="preserve"> </w:t>
      </w:r>
    </w:p>
    <w:p w14:paraId="7D77D6D6" w14:textId="77777777" w:rsidR="003D467D" w:rsidRPr="00662971" w:rsidRDefault="003D467D" w:rsidP="003D467D">
      <w:pPr>
        <w:spacing w:after="0" w:line="140" w:lineRule="atLeast"/>
        <w:jc w:val="both"/>
        <w:rPr>
          <w:rFonts w:ascii="Calibri" w:eastAsia="MS Mincho" w:hAnsi="Calibri" w:cs="Times New Roman"/>
          <w:lang w:val="es-ES_tradnl" w:eastAsia="es-BO"/>
        </w:rPr>
      </w:pPr>
    </w:p>
    <w:p w14:paraId="7979C47A" w14:textId="77777777" w:rsidR="003D467D" w:rsidRPr="00662971" w:rsidRDefault="003D467D" w:rsidP="003D467D">
      <w:pPr>
        <w:spacing w:after="0" w:line="140" w:lineRule="atLeast"/>
        <w:jc w:val="both"/>
        <w:rPr>
          <w:rFonts w:ascii="Calibri" w:eastAsia="MS Mincho" w:hAnsi="Calibri" w:cs="Calibri"/>
          <w:sz w:val="21"/>
          <w:szCs w:val="21"/>
          <w:lang w:val="es-ES_tradnl" w:eastAsia="es-BO"/>
        </w:rPr>
      </w:pPr>
      <w:r w:rsidRPr="00662971">
        <w:rPr>
          <w:rFonts w:ascii="Calibri" w:eastAsia="MS Mincho" w:hAnsi="Calibri" w:cs="Calibri"/>
          <w:sz w:val="21"/>
          <w:szCs w:val="21"/>
          <w:lang w:val="es-ES_tradnl" w:eastAsia="es-BO"/>
        </w:rPr>
        <w:t>La Convención sobre la Eliminación de todas las Formas de Discriminación contra la Mujer, conocida como CEDAW es un instrumento jurídico internacional, adoptado por la Asamblea General de las Naciones Unidas en 1979. La CEDAW sienta las bases para la consecución de la igualdad real de derechos para las mujeres asegurando el acceso igualitario y la igualdad de oportunidades en el ámbito público y privado, debiendo los Estados adoptar todas las medidas apropiadas para lograr este fin, incluyendo cambios en la legislación y medidas especiales provisionales, de forma que las mujeres puedan disfrutar de todos sus derechos humanos y libertades fundamentales. Es así que el 11 de noviembre de 2013 se remitió de manera oficial al Comité de la CEDAW el informe de la sociedad civil el mismo que fue sujeto a una actualización y validación a través de dos eventos nacionales el 2014, cuyos resultados también se remitieron al Comité de la CEDAW como insumo para el examen del Estado. EL Comité de la CEDAW el 28 de julio de 2015 emitió las observaciones finales sobre los informes periódicos quinto y sexto combinados al Estado Plurinacional de Bolivia.</w:t>
      </w:r>
    </w:p>
    <w:p w14:paraId="4F737C86" w14:textId="77777777" w:rsidR="003D467D" w:rsidRPr="00662971" w:rsidRDefault="003D467D" w:rsidP="003D467D">
      <w:pPr>
        <w:spacing w:after="0" w:line="140" w:lineRule="atLeast"/>
        <w:jc w:val="both"/>
        <w:rPr>
          <w:rFonts w:ascii="Calibri" w:eastAsia="MS Mincho" w:hAnsi="Calibri" w:cs="Calibri"/>
          <w:sz w:val="21"/>
          <w:szCs w:val="21"/>
          <w:lang w:val="es-ES_tradnl" w:eastAsia="es-BO"/>
        </w:rPr>
      </w:pPr>
    </w:p>
    <w:p w14:paraId="1C7CF26E" w14:textId="77777777" w:rsidR="003D467D" w:rsidRPr="00662971" w:rsidRDefault="003D467D" w:rsidP="003D467D">
      <w:pPr>
        <w:spacing w:after="0" w:line="140" w:lineRule="atLeast"/>
        <w:jc w:val="both"/>
        <w:rPr>
          <w:rFonts w:ascii="Calibri" w:eastAsia="MS Mincho" w:hAnsi="Calibri" w:cs="Calibri"/>
          <w:sz w:val="21"/>
          <w:szCs w:val="21"/>
          <w:lang w:val="es-ES_tradnl" w:eastAsia="es-BO"/>
        </w:rPr>
      </w:pPr>
      <w:r w:rsidRPr="00662971">
        <w:rPr>
          <w:rFonts w:ascii="Calibri" w:eastAsia="MS Mincho" w:hAnsi="Calibri" w:cs="Calibri"/>
          <w:sz w:val="21"/>
          <w:szCs w:val="21"/>
          <w:lang w:val="es-ES_tradnl" w:eastAsia="es-BO"/>
        </w:rPr>
        <w:t xml:space="preserve">El Comité habría invitado al Estado Plurinacional de Bolivia a que presente el séptimo informe en julio de 2019, el mismo que fue presentado por el Estado en agosto de 2019, por ello el Comité invita al Estado a que puedan realizar el dialogo constructivo para febrero de 2022, siendo este postergado para el segundo semestre de este mismo año. </w:t>
      </w:r>
    </w:p>
    <w:p w14:paraId="006D1FF6" w14:textId="77777777" w:rsidR="003D467D" w:rsidRPr="00662971" w:rsidRDefault="003D467D" w:rsidP="003D467D">
      <w:pPr>
        <w:spacing w:after="0" w:line="140" w:lineRule="atLeast"/>
        <w:jc w:val="both"/>
        <w:rPr>
          <w:rFonts w:ascii="Calibri" w:eastAsia="MS Mincho" w:hAnsi="Calibri" w:cs="Times New Roman"/>
          <w:lang w:val="es-ES_tradnl" w:eastAsia="es-BO"/>
        </w:rPr>
      </w:pPr>
    </w:p>
    <w:p w14:paraId="756FC41B" w14:textId="46D87E64" w:rsidR="003D467D" w:rsidRPr="00662971" w:rsidRDefault="003D467D" w:rsidP="003D467D">
      <w:pPr>
        <w:spacing w:after="0" w:line="140" w:lineRule="atLeast"/>
        <w:jc w:val="both"/>
        <w:rPr>
          <w:rFonts w:ascii="Calibri" w:eastAsia="MS Mincho" w:hAnsi="Calibri" w:cs="Arial"/>
          <w:sz w:val="21"/>
          <w:szCs w:val="21"/>
          <w:lang w:val="es-ES_tradnl" w:eastAsia="es-BO"/>
        </w:rPr>
      </w:pPr>
      <w:r w:rsidRPr="00662971">
        <w:rPr>
          <w:rFonts w:ascii="Calibri" w:eastAsia="MS Mincho" w:hAnsi="Calibri" w:cs="Arial"/>
          <w:sz w:val="21"/>
          <w:szCs w:val="21"/>
          <w:lang w:val="es-ES_tradnl" w:eastAsia="es-BO"/>
        </w:rPr>
        <w:t xml:space="preserve">Como organizaciones de la sociedad civil ya </w:t>
      </w:r>
      <w:r w:rsidR="00EB4928" w:rsidRPr="00662971">
        <w:rPr>
          <w:rFonts w:ascii="Calibri" w:eastAsia="MS Mincho" w:hAnsi="Calibri" w:cs="Arial"/>
          <w:sz w:val="21"/>
          <w:szCs w:val="21"/>
          <w:lang w:val="es-ES_tradnl" w:eastAsia="es-BO"/>
        </w:rPr>
        <w:t xml:space="preserve">se cuenta </w:t>
      </w:r>
      <w:r w:rsidRPr="00662971">
        <w:rPr>
          <w:rFonts w:ascii="Calibri" w:eastAsia="MS Mincho" w:hAnsi="Calibri" w:cs="Arial"/>
          <w:sz w:val="21"/>
          <w:szCs w:val="21"/>
          <w:lang w:val="es-ES_tradnl" w:eastAsia="es-BO"/>
        </w:rPr>
        <w:t xml:space="preserve">con un informe alternativo, pero debido a la postergación del dialogo constructivo de parte del Comité y el Estado, </w:t>
      </w:r>
      <w:r w:rsidR="00EB4928" w:rsidRPr="00662971">
        <w:rPr>
          <w:rFonts w:ascii="Calibri" w:eastAsia="MS Mincho" w:hAnsi="Calibri" w:cs="Arial"/>
          <w:sz w:val="21"/>
          <w:szCs w:val="21"/>
          <w:lang w:val="es-ES_tradnl" w:eastAsia="es-BO"/>
        </w:rPr>
        <w:t>es necesario</w:t>
      </w:r>
      <w:r w:rsidRPr="00662971">
        <w:rPr>
          <w:rFonts w:ascii="Calibri" w:eastAsia="MS Mincho" w:hAnsi="Calibri" w:cs="Arial"/>
          <w:sz w:val="21"/>
          <w:szCs w:val="21"/>
          <w:lang w:val="es-ES_tradnl" w:eastAsia="es-BO"/>
        </w:rPr>
        <w:t xml:space="preserve"> realizar una actualización del informe a través del recojo de información de instancias de la sociedad civil, </w:t>
      </w:r>
      <w:r w:rsidR="00EB4928" w:rsidRPr="00662971">
        <w:rPr>
          <w:rFonts w:ascii="Calibri" w:eastAsia="MS Mincho" w:hAnsi="Calibri" w:cs="Arial"/>
          <w:sz w:val="21"/>
          <w:szCs w:val="21"/>
          <w:lang w:val="es-ES_tradnl" w:eastAsia="es-BO"/>
        </w:rPr>
        <w:t xml:space="preserve">revisión de </w:t>
      </w:r>
      <w:r w:rsidRPr="00662971">
        <w:rPr>
          <w:rFonts w:ascii="Calibri" w:eastAsia="MS Mincho" w:hAnsi="Calibri" w:cs="Arial"/>
          <w:sz w:val="21"/>
          <w:szCs w:val="21"/>
          <w:lang w:val="es-ES_tradnl" w:eastAsia="es-BO"/>
        </w:rPr>
        <w:t xml:space="preserve">diferentes fuentes de información  </w:t>
      </w:r>
      <w:r w:rsidR="00EB4928" w:rsidRPr="00662971">
        <w:rPr>
          <w:rFonts w:ascii="Calibri" w:eastAsia="MS Mincho" w:hAnsi="Calibri" w:cs="Arial"/>
          <w:sz w:val="21"/>
          <w:szCs w:val="21"/>
          <w:lang w:val="es-ES_tradnl" w:eastAsia="es-BO"/>
        </w:rPr>
        <w:t xml:space="preserve">para de esta manera </w:t>
      </w:r>
      <w:r w:rsidRPr="00662971">
        <w:rPr>
          <w:rFonts w:ascii="Calibri" w:eastAsia="MS Mincho" w:hAnsi="Calibri" w:cs="Arial"/>
          <w:sz w:val="21"/>
          <w:szCs w:val="21"/>
          <w:lang w:val="es-ES_tradnl" w:eastAsia="es-BO"/>
        </w:rPr>
        <w:t>contar con un informe final y una versión actualizada del documento a ser presentado por la sociedad civil al Comité de la CEDAW y que este sirva de insumo para las siguientes recomendaciones que realizará el Comité al séptimo informe del Estado Plurinacional de Bolivia.</w:t>
      </w:r>
    </w:p>
    <w:p w14:paraId="5BC3324C" w14:textId="77777777" w:rsidR="003D467D" w:rsidRPr="00662971" w:rsidRDefault="003D467D" w:rsidP="003D467D">
      <w:pPr>
        <w:spacing w:after="0" w:line="140" w:lineRule="atLeast"/>
        <w:jc w:val="both"/>
        <w:rPr>
          <w:rFonts w:ascii="Calibri" w:eastAsia="MS Mincho" w:hAnsi="Calibri" w:cs="Arial"/>
          <w:sz w:val="21"/>
          <w:szCs w:val="21"/>
          <w:lang w:val="es-ES_tradnl" w:eastAsia="es-BO"/>
        </w:rPr>
      </w:pPr>
    </w:p>
    <w:p w14:paraId="6A6D87F7" w14:textId="77777777" w:rsidR="003D467D" w:rsidRPr="00662971" w:rsidRDefault="003D467D" w:rsidP="003D467D">
      <w:pPr>
        <w:numPr>
          <w:ilvl w:val="0"/>
          <w:numId w:val="1"/>
        </w:numPr>
        <w:spacing w:after="0" w:line="140" w:lineRule="atLeast"/>
        <w:ind w:left="284" w:hanging="284"/>
        <w:jc w:val="both"/>
        <w:rPr>
          <w:rFonts w:ascii="Calibri" w:eastAsia="Times New Roman" w:hAnsi="Calibri" w:cs="Arial"/>
          <w:b/>
          <w:lang w:val="es-ES_tradnl" w:eastAsia="es-ES"/>
        </w:rPr>
      </w:pPr>
      <w:r w:rsidRPr="00662971">
        <w:rPr>
          <w:rFonts w:ascii="Calibri" w:eastAsia="Times New Roman" w:hAnsi="Calibri" w:cs="Arial"/>
          <w:b/>
          <w:lang w:val="es-ES_tradnl" w:eastAsia="es-ES"/>
        </w:rPr>
        <w:t xml:space="preserve">OBJETIVO DE LA CONTRATACIÓN </w:t>
      </w:r>
    </w:p>
    <w:p w14:paraId="07060053" w14:textId="77777777" w:rsidR="003D467D" w:rsidRPr="00662971" w:rsidRDefault="003D467D" w:rsidP="003D467D">
      <w:pPr>
        <w:spacing w:after="0" w:line="140" w:lineRule="atLeast"/>
        <w:ind w:left="284"/>
        <w:jc w:val="both"/>
        <w:rPr>
          <w:rFonts w:ascii="Calibri" w:eastAsia="Times New Roman" w:hAnsi="Calibri" w:cs="Arial"/>
          <w:b/>
          <w:lang w:val="es-ES_tradnl" w:eastAsia="es-ES"/>
        </w:rPr>
      </w:pPr>
    </w:p>
    <w:p w14:paraId="6BECC3FB" w14:textId="3705DB81" w:rsidR="00011E61" w:rsidRPr="00662971" w:rsidRDefault="00011E61" w:rsidP="00011E61">
      <w:pPr>
        <w:spacing w:after="0" w:line="140" w:lineRule="atLeast"/>
        <w:jc w:val="both"/>
        <w:rPr>
          <w:rFonts w:ascii="Calibri" w:eastAsia="MS Mincho" w:hAnsi="Calibri" w:cs="Times New Roman"/>
          <w:lang w:val="es-ES_tradnl" w:eastAsia="es-BO"/>
        </w:rPr>
      </w:pPr>
      <w:r w:rsidRPr="00662971">
        <w:rPr>
          <w:rFonts w:ascii="Calibri" w:eastAsia="MS Mincho" w:hAnsi="Calibri" w:cs="Times New Roman"/>
          <w:lang w:val="es-ES_tradnl" w:eastAsia="es-BO"/>
        </w:rPr>
        <w:t xml:space="preserve">Desarrollar una actualización del informe realizado por la sociedad civil a ser presentado al Comité de la CEDAW sobre recomendaciones realizadas al Estado Plurinacional de </w:t>
      </w:r>
      <w:bookmarkStart w:id="0" w:name="_GoBack"/>
      <w:bookmarkEnd w:id="0"/>
      <w:r w:rsidR="0006736A" w:rsidRPr="00662971">
        <w:rPr>
          <w:rFonts w:ascii="Calibri" w:eastAsia="MS Mincho" w:hAnsi="Calibri" w:cs="Times New Roman"/>
          <w:lang w:val="es-ES_tradnl" w:eastAsia="es-BO"/>
        </w:rPr>
        <w:t>Bolivia (</w:t>
      </w:r>
      <w:r w:rsidRPr="00662971">
        <w:rPr>
          <w:rFonts w:ascii="Calibri" w:eastAsia="MS Mincho" w:hAnsi="Calibri" w:cs="Times New Roman"/>
          <w:lang w:val="es-ES_tradnl" w:eastAsia="es-BO"/>
        </w:rPr>
        <w:t xml:space="preserve">2015) </w:t>
      </w:r>
      <w:r w:rsidRPr="00662971">
        <w:rPr>
          <w:rFonts w:ascii="Calibri" w:eastAsia="MS Mincho" w:hAnsi="Calibri" w:cs="Times New Roman"/>
          <w:lang w:val="es-ES_tradnl" w:eastAsia="es-BO"/>
        </w:rPr>
        <w:lastRenderedPageBreak/>
        <w:t xml:space="preserve">a través de un proceso participativo de consulta a la sociedad civil e instancias estatales y revisión de diversas fuentes públicas y privadas. </w:t>
      </w:r>
    </w:p>
    <w:p w14:paraId="6AB5AE5C" w14:textId="77777777" w:rsidR="00CA1109" w:rsidRPr="00662971" w:rsidRDefault="00CA1109" w:rsidP="00011E61">
      <w:pPr>
        <w:spacing w:after="0" w:line="140" w:lineRule="atLeast"/>
        <w:jc w:val="both"/>
        <w:rPr>
          <w:rFonts w:ascii="Calibri" w:eastAsia="MS Mincho" w:hAnsi="Calibri" w:cs="Times New Roman"/>
          <w:lang w:val="es-ES_tradnl" w:eastAsia="es-BO"/>
        </w:rPr>
      </w:pPr>
    </w:p>
    <w:p w14:paraId="7D249BDD" w14:textId="77777777" w:rsidR="003D467D" w:rsidRPr="00662971" w:rsidRDefault="003D467D" w:rsidP="003D467D">
      <w:pPr>
        <w:numPr>
          <w:ilvl w:val="0"/>
          <w:numId w:val="1"/>
        </w:numPr>
        <w:spacing w:after="0" w:line="140" w:lineRule="atLeast"/>
        <w:ind w:left="284" w:hanging="284"/>
        <w:jc w:val="both"/>
        <w:rPr>
          <w:rFonts w:ascii="Calibri" w:eastAsia="Times New Roman" w:hAnsi="Calibri" w:cs="Arial"/>
          <w:b/>
          <w:lang w:val="es-ES_tradnl" w:eastAsia="es-ES"/>
        </w:rPr>
      </w:pPr>
      <w:r w:rsidRPr="00662971">
        <w:rPr>
          <w:rFonts w:ascii="Calibri" w:eastAsia="Times New Roman" w:hAnsi="Calibri" w:cs="Arial"/>
          <w:b/>
          <w:lang w:val="es-ES_tradnl" w:eastAsia="es-ES"/>
        </w:rPr>
        <w:t>ALCANCE DE LA CONSULTORÍA y PRODUCTOS</w:t>
      </w:r>
    </w:p>
    <w:p w14:paraId="3CE94F8B" w14:textId="77777777" w:rsidR="003D467D" w:rsidRPr="00662971" w:rsidRDefault="003D467D" w:rsidP="003D467D">
      <w:pPr>
        <w:spacing w:after="0" w:line="140" w:lineRule="atLeast"/>
        <w:jc w:val="both"/>
        <w:rPr>
          <w:rFonts w:ascii="Calibri" w:eastAsia="MS Mincho" w:hAnsi="Calibri" w:cs="Arial"/>
          <w:sz w:val="21"/>
          <w:szCs w:val="21"/>
          <w:lang w:val="es-ES_tradnl" w:eastAsia="es-BO"/>
        </w:rPr>
      </w:pPr>
      <w:r w:rsidRPr="00662971">
        <w:rPr>
          <w:rFonts w:ascii="Calibri" w:eastAsia="MS Mincho" w:hAnsi="Calibri" w:cs="Arial"/>
          <w:lang w:val="es-ES_tradnl" w:eastAsia="es-BO"/>
        </w:rPr>
        <w:t xml:space="preserve">La consultoría tiene como alcance la elaboración de una versión actualización del informe de la sociedad civil al Comité de la CEDAW </w:t>
      </w:r>
      <w:r w:rsidRPr="00662971">
        <w:rPr>
          <w:rFonts w:ascii="Calibri" w:eastAsia="MS Mincho" w:hAnsi="Calibri" w:cs="Arial"/>
          <w:sz w:val="21"/>
          <w:szCs w:val="21"/>
          <w:lang w:val="es-ES_tradnl" w:eastAsia="es-BO"/>
        </w:rPr>
        <w:t xml:space="preserve">con énfasis en justicia que incluya recopilación de datos de estudios e investigaciones disponibles de instituciones públicas y de la sociedad civil; sistematización de contribuciones recogidas de la sociedad civil e información recopilada de Ministerios y otras instancias púbicas a través de solicitudes escritas y entrevistas. </w:t>
      </w:r>
    </w:p>
    <w:p w14:paraId="5D9D4FE0" w14:textId="77777777" w:rsidR="003D467D" w:rsidRPr="00662971" w:rsidRDefault="003D467D" w:rsidP="003D467D">
      <w:pPr>
        <w:spacing w:after="0" w:line="140" w:lineRule="atLeast"/>
        <w:jc w:val="both"/>
        <w:rPr>
          <w:rFonts w:ascii="Calibri" w:eastAsia="Times New Roman" w:hAnsi="Calibri" w:cs="Arial"/>
          <w:lang w:val="es-ES_tradnl" w:eastAsia="es-ES"/>
        </w:rPr>
      </w:pPr>
    </w:p>
    <w:p w14:paraId="770E3B82" w14:textId="77777777" w:rsidR="003D467D" w:rsidRPr="00662971" w:rsidRDefault="003D467D" w:rsidP="003D467D">
      <w:pPr>
        <w:numPr>
          <w:ilvl w:val="0"/>
          <w:numId w:val="4"/>
        </w:numPr>
        <w:spacing w:after="0" w:line="140" w:lineRule="atLeast"/>
        <w:jc w:val="both"/>
        <w:rPr>
          <w:rFonts w:ascii="Calibri" w:eastAsia="MS Mincho" w:hAnsi="Calibri" w:cs="Arial"/>
          <w:sz w:val="21"/>
          <w:szCs w:val="21"/>
          <w:lang w:val="es-ES_tradnl" w:eastAsia="es-BO"/>
        </w:rPr>
      </w:pPr>
      <w:r w:rsidRPr="00662971">
        <w:rPr>
          <w:rFonts w:ascii="Calibri" w:eastAsia="MS Mincho" w:hAnsi="Calibri" w:cs="Arial"/>
          <w:b/>
          <w:sz w:val="21"/>
          <w:szCs w:val="21"/>
          <w:lang w:val="es-ES_tradnl" w:eastAsia="es-BO"/>
        </w:rPr>
        <w:t>Producto Nº 1</w:t>
      </w:r>
      <w:r w:rsidRPr="00662971">
        <w:rPr>
          <w:rFonts w:ascii="Calibri" w:eastAsia="MS Mincho" w:hAnsi="Calibri" w:cs="Arial"/>
          <w:sz w:val="21"/>
          <w:szCs w:val="21"/>
          <w:lang w:val="es-ES_tradnl" w:eastAsia="es-BO"/>
        </w:rPr>
        <w:t>: Plan de trabajo y cronograma</w:t>
      </w:r>
    </w:p>
    <w:p w14:paraId="780DE315" w14:textId="77777777" w:rsidR="003D467D" w:rsidRPr="00662971" w:rsidRDefault="003D467D" w:rsidP="003D467D">
      <w:pPr>
        <w:spacing w:after="0" w:line="140" w:lineRule="atLeast"/>
        <w:ind w:left="1440"/>
        <w:jc w:val="both"/>
        <w:rPr>
          <w:rFonts w:ascii="Calibri" w:eastAsia="Times New Roman" w:hAnsi="Calibri" w:cs="Arial"/>
          <w:bCs/>
          <w:lang w:val="es-ES_tradnl" w:eastAsia="es-ES"/>
        </w:rPr>
      </w:pPr>
    </w:p>
    <w:p w14:paraId="47CD9C62" w14:textId="77777777" w:rsidR="003D467D" w:rsidRPr="00662971" w:rsidRDefault="003D467D" w:rsidP="003D467D">
      <w:pPr>
        <w:numPr>
          <w:ilvl w:val="0"/>
          <w:numId w:val="4"/>
        </w:numPr>
        <w:spacing w:after="0" w:line="140" w:lineRule="atLeast"/>
        <w:jc w:val="both"/>
        <w:rPr>
          <w:rFonts w:ascii="Calibri" w:eastAsia="MS Mincho" w:hAnsi="Calibri" w:cs="Arial"/>
          <w:sz w:val="21"/>
          <w:szCs w:val="21"/>
          <w:lang w:val="es-ES_tradnl" w:eastAsia="es-BO"/>
        </w:rPr>
      </w:pPr>
      <w:r w:rsidRPr="00662971">
        <w:rPr>
          <w:rFonts w:ascii="Calibri" w:eastAsia="MS Mincho" w:hAnsi="Calibri" w:cs="Arial"/>
          <w:b/>
          <w:sz w:val="21"/>
          <w:szCs w:val="21"/>
          <w:lang w:val="es-ES_tradnl" w:eastAsia="es-BO"/>
        </w:rPr>
        <w:t>Producto Nº 2</w:t>
      </w:r>
      <w:r w:rsidRPr="00662971">
        <w:rPr>
          <w:rFonts w:ascii="Calibri" w:eastAsia="MS Mincho" w:hAnsi="Calibri" w:cs="Arial"/>
          <w:sz w:val="21"/>
          <w:szCs w:val="21"/>
          <w:lang w:val="es-ES_tradnl" w:eastAsia="es-BO"/>
        </w:rPr>
        <w:t>: Versión actualizada de informe de la sociedad civil al Comité de la CEDAW a las recomendaciones del 2015</w:t>
      </w:r>
    </w:p>
    <w:p w14:paraId="35F529E7" w14:textId="77777777" w:rsidR="003D467D" w:rsidRPr="00662971" w:rsidRDefault="003D467D" w:rsidP="003D467D">
      <w:pPr>
        <w:spacing w:after="0" w:line="140" w:lineRule="atLeast"/>
        <w:ind w:left="1440"/>
        <w:jc w:val="both"/>
        <w:rPr>
          <w:rFonts w:ascii="Calibri" w:eastAsia="Times New Roman" w:hAnsi="Calibri" w:cs="Arial"/>
          <w:bCs/>
          <w:lang w:val="es-ES_tradnl" w:eastAsia="es-ES"/>
        </w:rPr>
      </w:pPr>
    </w:p>
    <w:p w14:paraId="195555A4" w14:textId="77777777" w:rsidR="003D467D" w:rsidRPr="00662971" w:rsidRDefault="003D467D" w:rsidP="003D467D">
      <w:pPr>
        <w:spacing w:after="0" w:line="140" w:lineRule="atLeast"/>
        <w:jc w:val="both"/>
        <w:rPr>
          <w:rFonts w:ascii="Calibri" w:eastAsia="Times New Roman" w:hAnsi="Calibri" w:cs="Arial"/>
          <w:lang w:val="es-ES_tradnl" w:eastAsia="es-ES"/>
        </w:rPr>
      </w:pPr>
      <w:r w:rsidRPr="00662971">
        <w:rPr>
          <w:rFonts w:ascii="Calibri" w:eastAsia="Times New Roman" w:hAnsi="Calibri" w:cs="Arial"/>
          <w:lang w:val="es-ES_tradnl" w:eastAsia="es-ES"/>
        </w:rPr>
        <w:t>*Todos los productos deberán ser presentados en formato físico (impresos) y digital (documentos electrónicos en un CD), acompañados de una carta de presentación de productos.</w:t>
      </w:r>
    </w:p>
    <w:p w14:paraId="79C33C6E" w14:textId="77777777" w:rsidR="003D467D" w:rsidRPr="00662971" w:rsidRDefault="003D467D" w:rsidP="003D467D">
      <w:pPr>
        <w:spacing w:after="0" w:line="140" w:lineRule="atLeast"/>
        <w:jc w:val="both"/>
        <w:rPr>
          <w:rFonts w:ascii="Calibri" w:eastAsia="Times New Roman" w:hAnsi="Calibri" w:cs="Arial"/>
          <w:lang w:val="es-ES_tradnl" w:eastAsia="es-ES"/>
        </w:rPr>
      </w:pPr>
      <w:r w:rsidRPr="00662971">
        <w:rPr>
          <w:rFonts w:ascii="Calibri" w:eastAsia="Times New Roman" w:hAnsi="Calibri" w:cs="Arial"/>
          <w:lang w:val="es-ES_tradnl" w:eastAsia="es-ES"/>
        </w:rPr>
        <w:t xml:space="preserve"> </w:t>
      </w:r>
    </w:p>
    <w:p w14:paraId="51F24F95" w14:textId="77777777" w:rsidR="003D467D" w:rsidRPr="00662971" w:rsidRDefault="003D467D" w:rsidP="003D467D">
      <w:pPr>
        <w:numPr>
          <w:ilvl w:val="0"/>
          <w:numId w:val="1"/>
        </w:numPr>
        <w:spacing w:after="0" w:line="140" w:lineRule="atLeast"/>
        <w:ind w:left="284" w:hanging="284"/>
        <w:jc w:val="both"/>
        <w:rPr>
          <w:rFonts w:ascii="Calibri" w:eastAsia="Times New Roman" w:hAnsi="Calibri" w:cs="Arial"/>
          <w:b/>
          <w:lang w:val="es-ES_tradnl" w:eastAsia="es-ES"/>
        </w:rPr>
      </w:pPr>
      <w:r w:rsidRPr="00662971">
        <w:rPr>
          <w:rFonts w:ascii="Calibri" w:eastAsia="Times New Roman" w:hAnsi="Calibri" w:cs="Arial"/>
          <w:b/>
          <w:lang w:val="es-ES_tradnl" w:eastAsia="es-ES"/>
        </w:rPr>
        <w:t xml:space="preserve">PERFIL PROFESIONAL Y REQUERIMIENTOS </w:t>
      </w:r>
    </w:p>
    <w:p w14:paraId="57E3D846" w14:textId="77777777" w:rsidR="003D467D" w:rsidRPr="00662971" w:rsidRDefault="003D467D" w:rsidP="003D467D">
      <w:pPr>
        <w:numPr>
          <w:ilvl w:val="0"/>
          <w:numId w:val="3"/>
        </w:numPr>
        <w:autoSpaceDE w:val="0"/>
        <w:autoSpaceDN w:val="0"/>
        <w:adjustRightInd w:val="0"/>
        <w:spacing w:after="0" w:line="140" w:lineRule="atLeast"/>
        <w:contextualSpacing/>
        <w:rPr>
          <w:rFonts w:ascii="Calibri" w:eastAsia="MS Mincho" w:hAnsi="Calibri" w:cs="Arial"/>
          <w:lang w:val="es-ES_tradnl" w:eastAsia="es-BO"/>
        </w:rPr>
      </w:pPr>
      <w:r w:rsidRPr="00662971">
        <w:rPr>
          <w:rFonts w:ascii="Calibri" w:eastAsia="MS Mincho" w:hAnsi="Calibri" w:cs="Arial"/>
          <w:lang w:val="es-ES_tradnl" w:eastAsia="es-BO"/>
        </w:rPr>
        <w:t>Licenciado en Ciencias Sociales y/ jurídicas.</w:t>
      </w:r>
    </w:p>
    <w:p w14:paraId="5AECEAC4" w14:textId="77777777" w:rsidR="003D467D" w:rsidRPr="00662971" w:rsidRDefault="003D467D" w:rsidP="003D467D">
      <w:pPr>
        <w:numPr>
          <w:ilvl w:val="0"/>
          <w:numId w:val="3"/>
        </w:numPr>
        <w:autoSpaceDE w:val="0"/>
        <w:autoSpaceDN w:val="0"/>
        <w:adjustRightInd w:val="0"/>
        <w:spacing w:after="0" w:line="140" w:lineRule="atLeast"/>
        <w:contextualSpacing/>
        <w:rPr>
          <w:rFonts w:ascii="Calibri" w:eastAsia="MS Mincho" w:hAnsi="Calibri" w:cs="Arial"/>
          <w:lang w:val="es-ES_tradnl" w:eastAsia="es-BO"/>
        </w:rPr>
      </w:pPr>
      <w:r w:rsidRPr="00662971">
        <w:rPr>
          <w:rFonts w:ascii="Calibri" w:eastAsia="MS Mincho" w:hAnsi="Calibri" w:cs="Arial"/>
          <w:lang w:val="es-ES_tradnl" w:eastAsia="es-BO"/>
        </w:rPr>
        <w:t>Post grado en materia derechos humanos</w:t>
      </w:r>
    </w:p>
    <w:p w14:paraId="4DF74C46" w14:textId="77777777" w:rsidR="003D467D" w:rsidRPr="00662971" w:rsidRDefault="003D467D" w:rsidP="003D467D">
      <w:pPr>
        <w:numPr>
          <w:ilvl w:val="0"/>
          <w:numId w:val="3"/>
        </w:numPr>
        <w:autoSpaceDE w:val="0"/>
        <w:autoSpaceDN w:val="0"/>
        <w:adjustRightInd w:val="0"/>
        <w:spacing w:after="0" w:line="140" w:lineRule="atLeast"/>
        <w:contextualSpacing/>
        <w:rPr>
          <w:rFonts w:ascii="Calibri" w:eastAsia="MS Mincho" w:hAnsi="Calibri" w:cs="Arial"/>
          <w:lang w:val="es-ES_tradnl" w:eastAsia="es-BO"/>
        </w:rPr>
      </w:pPr>
      <w:r w:rsidRPr="00662971">
        <w:rPr>
          <w:rFonts w:ascii="Calibri" w:eastAsia="MS Mincho" w:hAnsi="Calibri" w:cs="Arial"/>
          <w:lang w:val="es-ES_tradnl" w:eastAsia="es-BO"/>
        </w:rPr>
        <w:t>Experiencia en la elaboración de informes alternativos y/o seguimiento al cumplimento de las recomendaciones recibidas por los diversos mecanismos de DDHH de las Naciones Unidas.</w:t>
      </w:r>
    </w:p>
    <w:p w14:paraId="233608ED" w14:textId="77777777" w:rsidR="003D467D" w:rsidRPr="00662971" w:rsidRDefault="003D467D" w:rsidP="003D467D">
      <w:pPr>
        <w:spacing w:after="0" w:line="140" w:lineRule="atLeast"/>
        <w:contextualSpacing/>
        <w:jc w:val="both"/>
        <w:rPr>
          <w:rFonts w:ascii="Calibri" w:eastAsia="MS Mincho" w:hAnsi="Calibri" w:cs="Arial"/>
          <w:b/>
          <w:lang w:val="es-ES_tradnl" w:eastAsia="es-BO"/>
        </w:rPr>
      </w:pPr>
    </w:p>
    <w:p w14:paraId="6B012A5C" w14:textId="77777777" w:rsidR="003D467D" w:rsidRPr="00662971" w:rsidRDefault="003D467D" w:rsidP="003D467D">
      <w:pPr>
        <w:numPr>
          <w:ilvl w:val="0"/>
          <w:numId w:val="1"/>
        </w:numPr>
        <w:spacing w:after="0" w:line="140" w:lineRule="atLeast"/>
        <w:ind w:hanging="284"/>
        <w:contextualSpacing/>
        <w:jc w:val="both"/>
        <w:rPr>
          <w:rFonts w:ascii="Calibri" w:eastAsia="MS Mincho" w:hAnsi="Calibri" w:cs="Arial"/>
          <w:b/>
          <w:lang w:val="es-ES_tradnl" w:eastAsia="es-BO"/>
        </w:rPr>
      </w:pPr>
      <w:r w:rsidRPr="00662971">
        <w:rPr>
          <w:rFonts w:ascii="Calibri" w:eastAsia="MS Mincho" w:hAnsi="Calibri" w:cs="Arial"/>
          <w:b/>
          <w:lang w:val="es-ES_tradnl" w:eastAsia="es-BO"/>
        </w:rPr>
        <w:t>PLAZO DE LA CONSULTORÍA Y FORMA DE PAGO</w:t>
      </w:r>
    </w:p>
    <w:p w14:paraId="26C30974" w14:textId="6AD7B1F7" w:rsidR="003D467D" w:rsidRPr="00662971" w:rsidRDefault="003D467D" w:rsidP="003D467D">
      <w:pPr>
        <w:shd w:val="clear" w:color="auto" w:fill="FFFFFF"/>
        <w:spacing w:after="0" w:line="140" w:lineRule="atLeast"/>
        <w:jc w:val="both"/>
        <w:rPr>
          <w:rFonts w:ascii="Calibri" w:eastAsia="MS Mincho" w:hAnsi="Calibri" w:cs="Arial"/>
          <w:lang w:val="es-ES_tradnl" w:eastAsia="es-BO"/>
        </w:rPr>
      </w:pPr>
      <w:r w:rsidRPr="00662971">
        <w:rPr>
          <w:rFonts w:ascii="Calibri" w:eastAsia="MS Mincho" w:hAnsi="Calibri" w:cs="Arial"/>
          <w:lang w:val="es-ES_tradnl" w:eastAsia="es-BO"/>
        </w:rPr>
        <w:t xml:space="preserve">La consultoría se desarrollará del </w:t>
      </w:r>
      <w:r w:rsidR="00EB4928" w:rsidRPr="00662971">
        <w:rPr>
          <w:rFonts w:ascii="Calibri" w:eastAsia="MS Mincho" w:hAnsi="Calibri" w:cs="Arial"/>
          <w:lang w:val="es-ES_tradnl" w:eastAsia="es-BO"/>
        </w:rPr>
        <w:t>08 al 28 de abril de 2022</w:t>
      </w:r>
      <w:r w:rsidRPr="00662971">
        <w:rPr>
          <w:rFonts w:ascii="Calibri" w:eastAsia="MS Mincho" w:hAnsi="Calibri" w:cs="Arial"/>
          <w:lang w:val="es-ES_tradnl" w:eastAsia="es-BO"/>
        </w:rPr>
        <w:t xml:space="preserve"> </w:t>
      </w:r>
    </w:p>
    <w:p w14:paraId="234E6EB3" w14:textId="77777777" w:rsidR="003D467D" w:rsidRPr="00662971" w:rsidRDefault="003D467D" w:rsidP="003D467D">
      <w:pPr>
        <w:shd w:val="clear" w:color="auto" w:fill="FFFFFF"/>
        <w:spacing w:after="0" w:line="140" w:lineRule="atLeast"/>
        <w:jc w:val="both"/>
        <w:rPr>
          <w:rFonts w:ascii="Calibri" w:eastAsia="MS Mincho" w:hAnsi="Calibri" w:cs="Arial"/>
          <w:lang w:val="es-ES_tradnl" w:eastAsia="es-BO"/>
        </w:rPr>
      </w:pPr>
    </w:p>
    <w:p w14:paraId="12F98E6A" w14:textId="77777777" w:rsidR="003D467D" w:rsidRPr="00662971" w:rsidRDefault="003D467D" w:rsidP="003D467D">
      <w:pPr>
        <w:shd w:val="clear" w:color="auto" w:fill="FFFFFF"/>
        <w:spacing w:after="0" w:line="140" w:lineRule="atLeast"/>
        <w:jc w:val="both"/>
        <w:rPr>
          <w:rFonts w:ascii="Calibri" w:eastAsia="MS Mincho" w:hAnsi="Calibri" w:cs="Arial"/>
          <w:lang w:val="es-ES_tradnl" w:eastAsia="es-BO"/>
        </w:rPr>
      </w:pPr>
      <w:r w:rsidRPr="00662971">
        <w:rPr>
          <w:rFonts w:ascii="Calibri" w:eastAsia="MS Mincho" w:hAnsi="Calibri" w:cs="Arial"/>
          <w:lang w:val="es-ES_tradnl" w:eastAsia="es-BO"/>
        </w:rPr>
        <w:t>La forma de pago será realizada en pagos distribuidos de la siguiente manera:</w:t>
      </w:r>
    </w:p>
    <w:p w14:paraId="0AD933A1" w14:textId="77777777" w:rsidR="003D467D" w:rsidRPr="00662971" w:rsidRDefault="003D467D" w:rsidP="003D467D">
      <w:pPr>
        <w:shd w:val="clear" w:color="auto" w:fill="FFFFFF"/>
        <w:spacing w:after="0" w:line="140" w:lineRule="atLeast"/>
        <w:jc w:val="both"/>
        <w:rPr>
          <w:rFonts w:ascii="Calibri" w:eastAsia="MS Mincho" w:hAnsi="Calibri" w:cs="Arial"/>
          <w:lang w:val="es-ES_tradnl" w:eastAsia="es-BO"/>
        </w:rPr>
      </w:pPr>
    </w:p>
    <w:p w14:paraId="499E6707" w14:textId="77777777" w:rsidR="003D467D" w:rsidRPr="00662971" w:rsidRDefault="003D467D" w:rsidP="003D467D">
      <w:pPr>
        <w:numPr>
          <w:ilvl w:val="0"/>
          <w:numId w:val="5"/>
        </w:numPr>
        <w:shd w:val="clear" w:color="auto" w:fill="FFFFFF"/>
        <w:spacing w:line="140" w:lineRule="atLeast"/>
        <w:contextualSpacing/>
        <w:jc w:val="both"/>
        <w:rPr>
          <w:rFonts w:ascii="Calibri" w:eastAsia="MS Mincho" w:hAnsi="Calibri" w:cs="Arial"/>
          <w:lang w:val="es-ES" w:eastAsia="es-BO"/>
        </w:rPr>
      </w:pPr>
      <w:r w:rsidRPr="00662971">
        <w:rPr>
          <w:rFonts w:ascii="Calibri" w:eastAsia="MS Mincho" w:hAnsi="Calibri" w:cs="Arial"/>
          <w:lang w:val="es-ES" w:eastAsia="es-BO"/>
        </w:rPr>
        <w:t xml:space="preserve">30% contra entrega y aprobación del producto 1. </w:t>
      </w:r>
    </w:p>
    <w:p w14:paraId="5CE35294" w14:textId="77777777" w:rsidR="003D467D" w:rsidRPr="00662971" w:rsidRDefault="003D467D" w:rsidP="003D467D">
      <w:pPr>
        <w:numPr>
          <w:ilvl w:val="0"/>
          <w:numId w:val="5"/>
        </w:numPr>
        <w:shd w:val="clear" w:color="auto" w:fill="FFFFFF"/>
        <w:spacing w:line="140" w:lineRule="atLeast"/>
        <w:contextualSpacing/>
        <w:jc w:val="both"/>
        <w:rPr>
          <w:rFonts w:ascii="Calibri" w:eastAsia="MS Mincho" w:hAnsi="Calibri" w:cs="Arial"/>
          <w:lang w:val="es-ES" w:eastAsia="es-BO"/>
        </w:rPr>
      </w:pPr>
      <w:r w:rsidRPr="00662971">
        <w:rPr>
          <w:rFonts w:ascii="Calibri" w:eastAsia="MS Mincho" w:hAnsi="Calibri" w:cs="Arial"/>
          <w:lang w:val="es-ES" w:eastAsia="es-BO"/>
        </w:rPr>
        <w:t>70% contra entrega y aprobación del producto 2.</w:t>
      </w:r>
    </w:p>
    <w:p w14:paraId="17E3EC35" w14:textId="77777777" w:rsidR="003D467D" w:rsidRPr="00662971" w:rsidRDefault="003D467D" w:rsidP="003D467D">
      <w:pPr>
        <w:shd w:val="clear" w:color="auto" w:fill="FFFFFF"/>
        <w:spacing w:line="140" w:lineRule="atLeast"/>
        <w:ind w:left="720"/>
        <w:contextualSpacing/>
        <w:jc w:val="both"/>
        <w:rPr>
          <w:rFonts w:ascii="Calibri" w:eastAsia="MS Mincho" w:hAnsi="Calibri" w:cs="Arial"/>
          <w:lang w:val="es-ES" w:eastAsia="es-BO"/>
        </w:rPr>
      </w:pPr>
    </w:p>
    <w:p w14:paraId="1DE96B12" w14:textId="77777777" w:rsidR="003D467D" w:rsidRPr="00662971" w:rsidRDefault="003D467D" w:rsidP="003D467D">
      <w:pPr>
        <w:shd w:val="clear" w:color="auto" w:fill="FFFFFF"/>
        <w:spacing w:after="0" w:line="140" w:lineRule="atLeast"/>
        <w:jc w:val="both"/>
        <w:rPr>
          <w:rFonts w:ascii="Calibri" w:eastAsia="MS Mincho" w:hAnsi="Calibri" w:cs="Arial"/>
          <w:lang w:val="es-ES_tradnl" w:eastAsia="es-BO"/>
        </w:rPr>
      </w:pPr>
      <w:r w:rsidRPr="00662971">
        <w:rPr>
          <w:rFonts w:ascii="Calibri" w:eastAsia="MS Mincho" w:hAnsi="Calibri" w:cs="Arial"/>
          <w:lang w:val="es-ES_tradnl" w:eastAsia="es-BO"/>
        </w:rPr>
        <w:t>Cada producto debe estar debidamente aprobado por Fundación CONSTRUIR.</w:t>
      </w:r>
    </w:p>
    <w:p w14:paraId="1EBD65C3" w14:textId="77777777" w:rsidR="003D467D" w:rsidRPr="00662971" w:rsidRDefault="003D467D" w:rsidP="003D467D">
      <w:pPr>
        <w:shd w:val="clear" w:color="auto" w:fill="FFFFFF"/>
        <w:spacing w:after="0" w:line="140" w:lineRule="atLeast"/>
        <w:jc w:val="both"/>
        <w:rPr>
          <w:rFonts w:ascii="Calibri" w:eastAsia="MS Mincho" w:hAnsi="Calibri" w:cs="Arial"/>
          <w:lang w:val="es-ES_tradnl" w:eastAsia="es-BO"/>
        </w:rPr>
      </w:pPr>
    </w:p>
    <w:p w14:paraId="62F5A39C" w14:textId="77777777" w:rsidR="003D467D" w:rsidRPr="00662971" w:rsidRDefault="003D467D" w:rsidP="003D467D">
      <w:pPr>
        <w:shd w:val="clear" w:color="auto" w:fill="FFFFFF"/>
        <w:spacing w:after="0" w:line="140" w:lineRule="atLeast"/>
        <w:jc w:val="both"/>
        <w:rPr>
          <w:rFonts w:ascii="Calibri" w:eastAsia="MS Mincho" w:hAnsi="Calibri" w:cs="Arial"/>
          <w:lang w:val="es-ES_tradnl" w:eastAsia="es-BO"/>
        </w:rPr>
      </w:pPr>
      <w:r w:rsidRPr="00662971">
        <w:rPr>
          <w:rFonts w:ascii="Calibri" w:eastAsia="MS Mincho" w:hAnsi="Calibri" w:cs="Arial"/>
          <w:lang w:val="es-ES_tradnl" w:eastAsia="es-BO"/>
        </w:rPr>
        <w:t>El/la consultor/a será responsable de cumplir con las correspondientes obligaciones impositivas, incluyendo el pago a la AFP si es que correspondiera, debiendo presentar el correspondiente pago, factura personal de sus servicios a nombre de: FUNDACIÓN CONSTRUIR con NIT: 174974021.</w:t>
      </w:r>
    </w:p>
    <w:p w14:paraId="0492733D" w14:textId="77777777" w:rsidR="003D467D" w:rsidRPr="00662971" w:rsidRDefault="003D467D" w:rsidP="003D467D">
      <w:pPr>
        <w:spacing w:after="0" w:line="140" w:lineRule="atLeast"/>
        <w:jc w:val="both"/>
        <w:rPr>
          <w:rFonts w:ascii="Calibri" w:eastAsia="MS Mincho" w:hAnsi="Calibri" w:cs="Arial"/>
          <w:lang w:val="es-ES_tradnl" w:eastAsia="es-BO"/>
        </w:rPr>
      </w:pPr>
    </w:p>
    <w:p w14:paraId="015B9D4B" w14:textId="77777777" w:rsidR="003D467D" w:rsidRPr="00662971" w:rsidRDefault="003D467D" w:rsidP="003D467D">
      <w:pPr>
        <w:numPr>
          <w:ilvl w:val="0"/>
          <w:numId w:val="1"/>
        </w:numPr>
        <w:spacing w:after="0" w:line="140" w:lineRule="atLeast"/>
        <w:contextualSpacing/>
        <w:jc w:val="both"/>
        <w:rPr>
          <w:rFonts w:eastAsia="MS Mincho" w:cstheme="minorHAnsi"/>
          <w:b/>
          <w:lang w:val="es-ES_tradnl" w:eastAsia="es-BO"/>
        </w:rPr>
      </w:pPr>
      <w:r w:rsidRPr="00662971">
        <w:rPr>
          <w:rFonts w:eastAsia="MS Mincho" w:cstheme="minorHAnsi"/>
          <w:b/>
          <w:lang w:val="es-ES_tradnl" w:eastAsia="es-BO"/>
        </w:rPr>
        <w:t xml:space="preserve">CRITERIOS DE ADJUDICACIÓN </w:t>
      </w:r>
    </w:p>
    <w:p w14:paraId="32ADE737" w14:textId="77777777" w:rsidR="003D467D" w:rsidRPr="00662971" w:rsidRDefault="003D467D" w:rsidP="003D467D">
      <w:pPr>
        <w:spacing w:after="0" w:line="140" w:lineRule="atLeast"/>
        <w:contextualSpacing/>
        <w:jc w:val="both"/>
        <w:rPr>
          <w:rFonts w:eastAsia="MS Mincho" w:cstheme="minorHAnsi"/>
          <w:b/>
          <w:lang w:val="es-ES_tradnl" w:eastAsia="es-BO"/>
        </w:rPr>
      </w:pPr>
    </w:p>
    <w:p w14:paraId="548BFFD3" w14:textId="77777777" w:rsidR="003D467D" w:rsidRPr="00662971" w:rsidRDefault="003D467D" w:rsidP="003D467D">
      <w:pPr>
        <w:spacing w:after="0" w:line="140" w:lineRule="atLeast"/>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Se realizará la adjudicación a partir de un proceso de calificación de propuestas, basado en el criterio de la mejor relación entre calidad-precio, de acuerdo a los siguientes parámetros: </w:t>
      </w:r>
    </w:p>
    <w:p w14:paraId="19E214A3" w14:textId="77777777" w:rsidR="003D467D" w:rsidRPr="00662971" w:rsidRDefault="003D467D" w:rsidP="003D467D">
      <w:pPr>
        <w:spacing w:after="0" w:line="140" w:lineRule="atLeast"/>
        <w:jc w:val="both"/>
        <w:rPr>
          <w:rFonts w:eastAsia="MS Mincho" w:cstheme="minorHAnsi"/>
          <w:spacing w:val="5"/>
          <w:shd w:val="clear" w:color="auto" w:fill="FFFFFF"/>
          <w:lang w:val="es-ES_tradnl" w:eastAsia="es-BO"/>
        </w:rPr>
      </w:pPr>
    </w:p>
    <w:p w14:paraId="113E7E3F" w14:textId="77777777" w:rsidR="003D467D" w:rsidRPr="00662971" w:rsidRDefault="003D467D" w:rsidP="003D467D">
      <w:pPr>
        <w:numPr>
          <w:ilvl w:val="1"/>
          <w:numId w:val="1"/>
        </w:numPr>
        <w:spacing w:after="0" w:line="140" w:lineRule="atLeast"/>
        <w:ind w:left="567" w:hanging="425"/>
        <w:contextualSpacing/>
        <w:jc w:val="both"/>
        <w:rPr>
          <w:rFonts w:eastAsia="MS Mincho" w:cstheme="minorHAnsi"/>
          <w:b/>
          <w:spacing w:val="5"/>
          <w:shd w:val="clear" w:color="auto" w:fill="FFFFFF"/>
          <w:lang w:val="es-ES_tradnl" w:eastAsia="es-BO"/>
        </w:rPr>
      </w:pPr>
      <w:r w:rsidRPr="00662971">
        <w:rPr>
          <w:rFonts w:eastAsia="MS Mincho" w:cstheme="minorHAnsi"/>
          <w:b/>
          <w:lang w:val="es-ES_tradnl" w:eastAsia="es-BO"/>
        </w:rPr>
        <w:t>Evaluación</w:t>
      </w:r>
      <w:r w:rsidRPr="00662971">
        <w:rPr>
          <w:rFonts w:eastAsia="MS Mincho" w:cstheme="minorHAnsi"/>
          <w:b/>
          <w:spacing w:val="5"/>
          <w:shd w:val="clear" w:color="auto" w:fill="FFFFFF"/>
          <w:lang w:val="es-ES_tradnl" w:eastAsia="es-BO"/>
        </w:rPr>
        <w:t xml:space="preserve"> de la propuesta Técnica: </w:t>
      </w:r>
      <w:r w:rsidRPr="00662971">
        <w:rPr>
          <w:rFonts w:eastAsia="MS Mincho" w:cstheme="minorHAnsi"/>
          <w:spacing w:val="5"/>
          <w:shd w:val="clear" w:color="auto" w:fill="FFFFFF"/>
          <w:lang w:val="es-ES_tradnl" w:eastAsia="es-BO"/>
        </w:rPr>
        <w:t xml:space="preserve">La evaluación de la propuesta técnica se basará en los siguientes criterios: </w:t>
      </w:r>
    </w:p>
    <w:p w14:paraId="257DDFE0" w14:textId="77777777" w:rsidR="003D467D" w:rsidRPr="00662971" w:rsidRDefault="003D467D" w:rsidP="003D467D">
      <w:pPr>
        <w:numPr>
          <w:ilvl w:val="0"/>
          <w:numId w:val="6"/>
        </w:numPr>
        <w:spacing w:after="0" w:line="140" w:lineRule="atLeast"/>
        <w:contextualSpacing/>
        <w:jc w:val="both"/>
        <w:rPr>
          <w:rFonts w:eastAsia="MS Mincho" w:cstheme="minorHAnsi"/>
          <w:b/>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Planificación coherente para el desarrollo de la consultoría, relación del trabajo con los días planificados. </w:t>
      </w:r>
    </w:p>
    <w:p w14:paraId="6902558F" w14:textId="77777777" w:rsidR="003D467D" w:rsidRPr="00662971" w:rsidRDefault="003D467D" w:rsidP="003D467D">
      <w:pPr>
        <w:numPr>
          <w:ilvl w:val="0"/>
          <w:numId w:val="6"/>
        </w:numPr>
        <w:spacing w:after="0" w:line="140" w:lineRule="atLeast"/>
        <w:contextualSpacing/>
        <w:jc w:val="both"/>
        <w:rPr>
          <w:rFonts w:eastAsia="MS Mincho" w:cstheme="minorHAnsi"/>
          <w:b/>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Propuesta metodológica a ser implementada en el desarrollo de la consultoría </w:t>
      </w:r>
    </w:p>
    <w:p w14:paraId="19995034" w14:textId="77777777" w:rsidR="003D467D" w:rsidRPr="00662971" w:rsidRDefault="003D467D" w:rsidP="003D467D">
      <w:pPr>
        <w:numPr>
          <w:ilvl w:val="0"/>
          <w:numId w:val="6"/>
        </w:numPr>
        <w:spacing w:after="0" w:line="140" w:lineRule="atLeast"/>
        <w:contextualSpacing/>
        <w:jc w:val="both"/>
        <w:rPr>
          <w:rFonts w:eastAsia="MS Mincho" w:cstheme="minorHAnsi"/>
          <w:b/>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Relación entre la propuesta técnica y económica. </w:t>
      </w:r>
    </w:p>
    <w:p w14:paraId="29A69B08" w14:textId="77777777" w:rsidR="003D467D" w:rsidRPr="00662971" w:rsidRDefault="003D467D" w:rsidP="003D467D">
      <w:pPr>
        <w:numPr>
          <w:ilvl w:val="1"/>
          <w:numId w:val="1"/>
        </w:numPr>
        <w:spacing w:after="0" w:line="140" w:lineRule="atLeast"/>
        <w:ind w:left="567" w:hanging="425"/>
        <w:contextualSpacing/>
        <w:jc w:val="both"/>
        <w:rPr>
          <w:rFonts w:eastAsia="MS Mincho" w:cstheme="minorHAnsi"/>
          <w:spacing w:val="5"/>
          <w:shd w:val="clear" w:color="auto" w:fill="FFFFFF"/>
          <w:lang w:val="es-ES_tradnl" w:eastAsia="es-BO"/>
        </w:rPr>
      </w:pPr>
      <w:r w:rsidRPr="00662971">
        <w:rPr>
          <w:rFonts w:eastAsia="MS Mincho" w:cstheme="minorHAnsi"/>
          <w:b/>
          <w:lang w:val="es-ES_tradnl" w:eastAsia="es-BO"/>
        </w:rPr>
        <w:lastRenderedPageBreak/>
        <w:t xml:space="preserve">Evaluación de la Hoja de Vida: </w:t>
      </w:r>
      <w:r w:rsidRPr="00662971">
        <w:rPr>
          <w:rFonts w:eastAsia="MS Mincho" w:cstheme="minorHAnsi"/>
          <w:lang w:val="es-ES_tradnl" w:eastAsia="es-BO"/>
        </w:rPr>
        <w:t xml:space="preserve">La evaluación de la Hoja de vida será desarrollada de acuerdo a los siguientes parámetros: </w:t>
      </w:r>
    </w:p>
    <w:p w14:paraId="779647F6" w14:textId="77777777" w:rsidR="003D467D" w:rsidRPr="00662971" w:rsidRDefault="003D467D" w:rsidP="003D467D">
      <w:pPr>
        <w:numPr>
          <w:ilvl w:val="0"/>
          <w:numId w:val="7"/>
        </w:numPr>
        <w:spacing w:after="0" w:line="140" w:lineRule="atLeast"/>
        <w:contextualSpacing/>
        <w:jc w:val="both"/>
        <w:rPr>
          <w:rFonts w:ascii="Calibri" w:eastAsia="MS Mincho" w:hAnsi="Calibri" w:cs="Arial"/>
          <w:lang w:val="es-ES_tradnl" w:eastAsia="es-BO"/>
        </w:rPr>
      </w:pPr>
      <w:r w:rsidRPr="00662971">
        <w:rPr>
          <w:rFonts w:eastAsia="MS Mincho" w:cstheme="minorHAnsi"/>
          <w:spacing w:val="5"/>
          <w:shd w:val="clear" w:color="auto" w:fill="FFFFFF"/>
          <w:lang w:val="es-ES_tradnl" w:eastAsia="es-BO"/>
        </w:rPr>
        <w:t xml:space="preserve">Cumplimiento del perfil requerido en el punto 4 del presente documento </w:t>
      </w:r>
      <w:r w:rsidRPr="00662971">
        <w:rPr>
          <w:rFonts w:ascii="Calibri" w:eastAsia="MS Mincho" w:hAnsi="Calibri" w:cs="Arial"/>
          <w:lang w:val="es-ES_tradnl" w:eastAsia="es-BO"/>
        </w:rPr>
        <w:t>(perfil académico y experiencia solicitada)</w:t>
      </w:r>
    </w:p>
    <w:p w14:paraId="5B53A233" w14:textId="77777777" w:rsidR="003D467D" w:rsidRPr="00662971" w:rsidRDefault="003D467D" w:rsidP="003D467D">
      <w:pPr>
        <w:numPr>
          <w:ilvl w:val="0"/>
          <w:numId w:val="7"/>
        </w:numPr>
        <w:spacing w:after="0"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Inclusión de respaldos relevantes de hoja de vida. </w:t>
      </w:r>
    </w:p>
    <w:p w14:paraId="328265DB" w14:textId="77777777" w:rsidR="003D467D" w:rsidRPr="00662971" w:rsidRDefault="003D467D" w:rsidP="003D467D">
      <w:pPr>
        <w:numPr>
          <w:ilvl w:val="1"/>
          <w:numId w:val="1"/>
        </w:numPr>
        <w:spacing w:after="0" w:line="140" w:lineRule="atLeast"/>
        <w:ind w:left="567" w:hanging="425"/>
        <w:contextualSpacing/>
        <w:jc w:val="both"/>
        <w:rPr>
          <w:rFonts w:eastAsia="MS Mincho" w:cstheme="minorHAnsi"/>
          <w:spacing w:val="5"/>
          <w:shd w:val="clear" w:color="auto" w:fill="FFFFFF"/>
          <w:lang w:val="es-ES_tradnl" w:eastAsia="es-BO"/>
        </w:rPr>
      </w:pPr>
      <w:r w:rsidRPr="00662971">
        <w:rPr>
          <w:rFonts w:eastAsia="MS Mincho" w:cstheme="minorHAnsi"/>
          <w:b/>
          <w:lang w:val="es-ES_tradnl" w:eastAsia="es-BO"/>
        </w:rPr>
        <w:t xml:space="preserve">Evaluación de la propuesta económica: </w:t>
      </w:r>
      <w:r w:rsidRPr="00662971">
        <w:rPr>
          <w:rFonts w:eastAsia="MS Mincho" w:cstheme="minorHAnsi"/>
          <w:lang w:val="es-ES_tradnl" w:eastAsia="es-BO"/>
        </w:rPr>
        <w:t xml:space="preserve">La propuesta económica será evaluada de acuerdo a los siguientes criterios: </w:t>
      </w:r>
    </w:p>
    <w:p w14:paraId="4F8A488A" w14:textId="77777777" w:rsidR="003D467D" w:rsidRPr="00662971" w:rsidRDefault="003D467D" w:rsidP="003D467D">
      <w:pPr>
        <w:numPr>
          <w:ilvl w:val="0"/>
          <w:numId w:val="8"/>
        </w:numPr>
        <w:spacing w:after="0"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Propuesta económica enmarcada en el techo presupuestario para la consultoría </w:t>
      </w:r>
    </w:p>
    <w:p w14:paraId="070DC900" w14:textId="77777777" w:rsidR="003D467D" w:rsidRPr="00662971" w:rsidRDefault="003D467D" w:rsidP="003D467D">
      <w:pPr>
        <w:numPr>
          <w:ilvl w:val="0"/>
          <w:numId w:val="8"/>
        </w:numPr>
        <w:spacing w:after="0"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Evaluación del precio ofertado entre las propuestas económicas enviadas. </w:t>
      </w:r>
    </w:p>
    <w:p w14:paraId="36E4C9EF" w14:textId="77777777" w:rsidR="003D467D" w:rsidRPr="00662971" w:rsidRDefault="003D467D" w:rsidP="003D467D">
      <w:pPr>
        <w:numPr>
          <w:ilvl w:val="0"/>
          <w:numId w:val="8"/>
        </w:numPr>
        <w:spacing w:after="0"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Se considerará el desglose de la propuesta económica. </w:t>
      </w:r>
    </w:p>
    <w:p w14:paraId="0223B3DD" w14:textId="77777777" w:rsidR="003D467D" w:rsidRPr="00662971" w:rsidRDefault="003D467D" w:rsidP="003D467D">
      <w:pPr>
        <w:numPr>
          <w:ilvl w:val="1"/>
          <w:numId w:val="1"/>
        </w:numPr>
        <w:spacing w:after="0" w:line="140" w:lineRule="atLeast"/>
        <w:ind w:left="567" w:hanging="425"/>
        <w:contextualSpacing/>
        <w:jc w:val="both"/>
        <w:rPr>
          <w:rFonts w:eastAsia="MS Mincho" w:cstheme="minorHAnsi"/>
          <w:b/>
          <w:spacing w:val="5"/>
          <w:shd w:val="clear" w:color="auto" w:fill="FFFFFF"/>
          <w:lang w:val="es-ES_tradnl" w:eastAsia="es-BO"/>
        </w:rPr>
      </w:pPr>
      <w:r w:rsidRPr="00662971">
        <w:rPr>
          <w:rFonts w:eastAsia="MS Mincho" w:cstheme="minorHAnsi"/>
          <w:b/>
          <w:lang w:val="es-ES_tradnl" w:eastAsia="es-BO"/>
        </w:rPr>
        <w:t>Selección</w:t>
      </w:r>
      <w:r w:rsidRPr="00662971">
        <w:rPr>
          <w:rFonts w:eastAsia="MS Mincho" w:cstheme="minorHAnsi"/>
          <w:b/>
          <w:spacing w:val="5"/>
          <w:shd w:val="clear" w:color="auto" w:fill="FFFFFF"/>
          <w:lang w:val="es-ES_tradnl" w:eastAsia="es-BO"/>
        </w:rPr>
        <w:t xml:space="preserve"> y evaluación:  </w:t>
      </w:r>
    </w:p>
    <w:p w14:paraId="2EB7D730" w14:textId="77777777" w:rsidR="003D467D" w:rsidRPr="00662971" w:rsidRDefault="003D467D" w:rsidP="003D467D">
      <w:pPr>
        <w:spacing w:after="0" w:line="140" w:lineRule="atLeast"/>
        <w:ind w:left="720"/>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La selección de la propuesta se desarrollará a través de la reunión de un comité de evaluación que procederá con la revisión del cumplimiento de los criterios de adjudicación. Solo las propuestas que cumplan con los criterios definidos podrán ser evaluadas de acuerdo al siguiente cuadro de calificación: </w:t>
      </w:r>
    </w:p>
    <w:p w14:paraId="5DC7253A" w14:textId="77777777" w:rsidR="003D467D" w:rsidRPr="00662971" w:rsidRDefault="003D467D" w:rsidP="003D467D">
      <w:pPr>
        <w:spacing w:after="0" w:line="140" w:lineRule="atLeast"/>
        <w:ind w:left="720"/>
        <w:contextualSpacing/>
        <w:jc w:val="both"/>
        <w:rPr>
          <w:rFonts w:eastAsia="MS Mincho" w:cstheme="minorHAnsi"/>
          <w:spacing w:val="5"/>
          <w:shd w:val="clear" w:color="auto" w:fill="FFFFFF"/>
          <w:lang w:val="es-ES_tradnl" w:eastAsia="es-BO"/>
        </w:rPr>
      </w:pPr>
    </w:p>
    <w:tbl>
      <w:tblPr>
        <w:tblStyle w:val="Tablaconcuadrcula"/>
        <w:tblW w:w="0" w:type="auto"/>
        <w:tblInd w:w="720" w:type="dxa"/>
        <w:tblLook w:val="04A0" w:firstRow="1" w:lastRow="0" w:firstColumn="1" w:lastColumn="0" w:noHBand="0" w:noVBand="1"/>
      </w:tblPr>
      <w:tblGrid>
        <w:gridCol w:w="2373"/>
        <w:gridCol w:w="2785"/>
        <w:gridCol w:w="2616"/>
      </w:tblGrid>
      <w:tr w:rsidR="003D467D" w:rsidRPr="00662971" w14:paraId="31C20C95" w14:textId="77777777" w:rsidTr="002700BE">
        <w:tc>
          <w:tcPr>
            <w:tcW w:w="5158" w:type="dxa"/>
            <w:gridSpan w:val="2"/>
          </w:tcPr>
          <w:p w14:paraId="3BEC1C47" w14:textId="77777777" w:rsidR="003D467D" w:rsidRPr="00662971" w:rsidRDefault="003D467D" w:rsidP="003D467D">
            <w:pPr>
              <w:spacing w:line="140" w:lineRule="atLeast"/>
              <w:contextualSpacing/>
              <w:jc w:val="both"/>
              <w:rPr>
                <w:rFonts w:eastAsia="MS Mincho" w:cstheme="minorHAnsi"/>
                <w:b/>
                <w:bCs/>
                <w:spacing w:val="5"/>
                <w:shd w:val="clear" w:color="auto" w:fill="FFFFFF"/>
                <w:lang w:val="es-ES_tradnl" w:eastAsia="es-BO"/>
              </w:rPr>
            </w:pPr>
            <w:r w:rsidRPr="00662971">
              <w:rPr>
                <w:rFonts w:eastAsia="MS Mincho" w:cstheme="minorHAnsi"/>
                <w:b/>
                <w:bCs/>
                <w:spacing w:val="5"/>
                <w:shd w:val="clear" w:color="auto" w:fill="FFFFFF"/>
                <w:lang w:val="es-ES_tradnl" w:eastAsia="es-BO"/>
              </w:rPr>
              <w:t xml:space="preserve">Criterio </w:t>
            </w:r>
          </w:p>
        </w:tc>
        <w:tc>
          <w:tcPr>
            <w:tcW w:w="2616" w:type="dxa"/>
          </w:tcPr>
          <w:p w14:paraId="6C05B372" w14:textId="77777777" w:rsidR="003D467D" w:rsidRPr="00662971" w:rsidRDefault="003D467D" w:rsidP="003D467D">
            <w:pPr>
              <w:spacing w:line="140" w:lineRule="atLeast"/>
              <w:contextualSpacing/>
              <w:jc w:val="both"/>
              <w:rPr>
                <w:rFonts w:eastAsia="MS Mincho" w:cstheme="minorHAnsi"/>
                <w:b/>
                <w:bCs/>
                <w:spacing w:val="5"/>
                <w:shd w:val="clear" w:color="auto" w:fill="FFFFFF"/>
                <w:lang w:val="es-ES_tradnl" w:eastAsia="es-BO"/>
              </w:rPr>
            </w:pPr>
            <w:r w:rsidRPr="00662971">
              <w:rPr>
                <w:rFonts w:eastAsia="MS Mincho" w:cstheme="minorHAnsi"/>
                <w:b/>
                <w:bCs/>
                <w:spacing w:val="5"/>
                <w:shd w:val="clear" w:color="auto" w:fill="FFFFFF"/>
                <w:lang w:val="es-ES_tradnl" w:eastAsia="es-BO"/>
              </w:rPr>
              <w:t xml:space="preserve">Puntaje (100)  </w:t>
            </w:r>
          </w:p>
        </w:tc>
      </w:tr>
      <w:tr w:rsidR="003D467D" w:rsidRPr="00662971" w14:paraId="04E98502" w14:textId="77777777" w:rsidTr="002700BE">
        <w:tc>
          <w:tcPr>
            <w:tcW w:w="2373" w:type="dxa"/>
            <w:vMerge w:val="restart"/>
          </w:tcPr>
          <w:p w14:paraId="7C6986D1" w14:textId="77777777" w:rsidR="003D467D" w:rsidRPr="00662971" w:rsidRDefault="003D467D" w:rsidP="003D467D">
            <w:pPr>
              <w:spacing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Criterios de Evaluación Técnica </w:t>
            </w:r>
          </w:p>
        </w:tc>
        <w:tc>
          <w:tcPr>
            <w:tcW w:w="2785" w:type="dxa"/>
          </w:tcPr>
          <w:p w14:paraId="77660632" w14:textId="77777777" w:rsidR="003D467D" w:rsidRPr="00662971" w:rsidRDefault="003D467D" w:rsidP="003D467D">
            <w:pPr>
              <w:spacing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Propuesta técnica </w:t>
            </w:r>
          </w:p>
        </w:tc>
        <w:tc>
          <w:tcPr>
            <w:tcW w:w="2616" w:type="dxa"/>
          </w:tcPr>
          <w:p w14:paraId="20089930" w14:textId="77777777" w:rsidR="003D467D" w:rsidRPr="00662971" w:rsidRDefault="003D467D" w:rsidP="003D467D">
            <w:pPr>
              <w:spacing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35 puntos </w:t>
            </w:r>
          </w:p>
        </w:tc>
      </w:tr>
      <w:tr w:rsidR="003D467D" w:rsidRPr="00662971" w14:paraId="0A3A7F5A" w14:textId="77777777" w:rsidTr="002700BE">
        <w:tc>
          <w:tcPr>
            <w:tcW w:w="2373" w:type="dxa"/>
            <w:vMerge/>
          </w:tcPr>
          <w:p w14:paraId="0DA0448B" w14:textId="77777777" w:rsidR="003D467D" w:rsidRPr="00662971" w:rsidRDefault="003D467D" w:rsidP="003D467D">
            <w:pPr>
              <w:spacing w:line="140" w:lineRule="atLeast"/>
              <w:contextualSpacing/>
              <w:jc w:val="both"/>
              <w:rPr>
                <w:rFonts w:eastAsia="MS Mincho" w:cstheme="minorHAnsi"/>
                <w:spacing w:val="5"/>
                <w:shd w:val="clear" w:color="auto" w:fill="FFFFFF"/>
                <w:lang w:val="es-ES_tradnl" w:eastAsia="es-BO"/>
              </w:rPr>
            </w:pPr>
          </w:p>
        </w:tc>
        <w:tc>
          <w:tcPr>
            <w:tcW w:w="2785" w:type="dxa"/>
          </w:tcPr>
          <w:p w14:paraId="58723F6B" w14:textId="77777777" w:rsidR="003D467D" w:rsidRPr="00662971" w:rsidRDefault="003D467D" w:rsidP="003D467D">
            <w:pPr>
              <w:spacing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Experiencia – Hoja de Vida </w:t>
            </w:r>
          </w:p>
        </w:tc>
        <w:tc>
          <w:tcPr>
            <w:tcW w:w="2616" w:type="dxa"/>
          </w:tcPr>
          <w:p w14:paraId="31F7CB2E" w14:textId="77777777" w:rsidR="003D467D" w:rsidRPr="00662971" w:rsidRDefault="003D467D" w:rsidP="003D467D">
            <w:pPr>
              <w:spacing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40 puntos </w:t>
            </w:r>
          </w:p>
        </w:tc>
      </w:tr>
      <w:tr w:rsidR="003D467D" w:rsidRPr="00662971" w14:paraId="51CCC621" w14:textId="77777777" w:rsidTr="002700BE">
        <w:tc>
          <w:tcPr>
            <w:tcW w:w="2373" w:type="dxa"/>
          </w:tcPr>
          <w:p w14:paraId="013458CB" w14:textId="77777777" w:rsidR="003D467D" w:rsidRPr="00662971" w:rsidRDefault="003D467D" w:rsidP="003D467D">
            <w:pPr>
              <w:spacing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Criterios de Evaluación económicos </w:t>
            </w:r>
          </w:p>
        </w:tc>
        <w:tc>
          <w:tcPr>
            <w:tcW w:w="2785" w:type="dxa"/>
          </w:tcPr>
          <w:p w14:paraId="503F26F5" w14:textId="77777777" w:rsidR="003D467D" w:rsidRPr="00662971" w:rsidRDefault="003D467D" w:rsidP="003D467D">
            <w:pPr>
              <w:spacing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Propuesta económica </w:t>
            </w:r>
          </w:p>
        </w:tc>
        <w:tc>
          <w:tcPr>
            <w:tcW w:w="2616" w:type="dxa"/>
          </w:tcPr>
          <w:p w14:paraId="21C65C39" w14:textId="77777777" w:rsidR="003D467D" w:rsidRPr="00662971" w:rsidRDefault="003D467D" w:rsidP="003D467D">
            <w:pPr>
              <w:spacing w:line="140" w:lineRule="atLeast"/>
              <w:contextualSpacing/>
              <w:jc w:val="both"/>
              <w:rPr>
                <w:rFonts w:eastAsia="MS Mincho" w:cstheme="minorHAnsi"/>
                <w:spacing w:val="5"/>
                <w:shd w:val="clear" w:color="auto" w:fill="FFFFFF"/>
                <w:lang w:val="es-ES_tradnl" w:eastAsia="es-BO"/>
              </w:rPr>
            </w:pPr>
            <w:r w:rsidRPr="00662971">
              <w:rPr>
                <w:rFonts w:eastAsia="MS Mincho" w:cstheme="minorHAnsi"/>
                <w:spacing w:val="5"/>
                <w:shd w:val="clear" w:color="auto" w:fill="FFFFFF"/>
                <w:lang w:val="es-ES_tradnl" w:eastAsia="es-BO"/>
              </w:rPr>
              <w:t xml:space="preserve">25 puntos </w:t>
            </w:r>
          </w:p>
        </w:tc>
      </w:tr>
      <w:tr w:rsidR="003D467D" w:rsidRPr="00662971" w14:paraId="1B0F2227" w14:textId="77777777" w:rsidTr="002700BE">
        <w:tc>
          <w:tcPr>
            <w:tcW w:w="5158" w:type="dxa"/>
            <w:gridSpan w:val="2"/>
          </w:tcPr>
          <w:p w14:paraId="37D9CE82" w14:textId="77777777" w:rsidR="003D467D" w:rsidRPr="00662971" w:rsidRDefault="003D467D" w:rsidP="003D467D">
            <w:pPr>
              <w:spacing w:line="140" w:lineRule="atLeast"/>
              <w:contextualSpacing/>
              <w:jc w:val="center"/>
              <w:rPr>
                <w:rFonts w:eastAsia="MS Mincho" w:cstheme="minorHAnsi"/>
                <w:b/>
                <w:bCs/>
                <w:spacing w:val="5"/>
                <w:shd w:val="clear" w:color="auto" w:fill="FFFFFF"/>
                <w:lang w:val="es-ES_tradnl" w:eastAsia="es-BO"/>
              </w:rPr>
            </w:pPr>
            <w:r w:rsidRPr="00662971">
              <w:rPr>
                <w:rFonts w:eastAsia="MS Mincho" w:cstheme="minorHAnsi"/>
                <w:b/>
                <w:bCs/>
                <w:spacing w:val="5"/>
                <w:shd w:val="clear" w:color="auto" w:fill="FFFFFF"/>
                <w:lang w:val="es-ES_tradnl" w:eastAsia="es-BO"/>
              </w:rPr>
              <w:t>TOTAL</w:t>
            </w:r>
          </w:p>
        </w:tc>
        <w:tc>
          <w:tcPr>
            <w:tcW w:w="2616" w:type="dxa"/>
          </w:tcPr>
          <w:p w14:paraId="39D427FF" w14:textId="77777777" w:rsidR="003D467D" w:rsidRPr="00662971" w:rsidRDefault="003D467D" w:rsidP="003D467D">
            <w:pPr>
              <w:spacing w:line="140" w:lineRule="atLeast"/>
              <w:contextualSpacing/>
              <w:jc w:val="both"/>
              <w:rPr>
                <w:rFonts w:eastAsia="MS Mincho" w:cstheme="minorHAnsi"/>
                <w:b/>
                <w:bCs/>
                <w:spacing w:val="5"/>
                <w:shd w:val="clear" w:color="auto" w:fill="FFFFFF"/>
                <w:lang w:val="es-ES_tradnl" w:eastAsia="es-BO"/>
              </w:rPr>
            </w:pPr>
            <w:r w:rsidRPr="00662971">
              <w:rPr>
                <w:rFonts w:eastAsia="MS Mincho" w:cstheme="minorHAnsi"/>
                <w:b/>
                <w:bCs/>
                <w:spacing w:val="5"/>
                <w:shd w:val="clear" w:color="auto" w:fill="FFFFFF"/>
                <w:lang w:val="es-ES_tradnl" w:eastAsia="es-BO"/>
              </w:rPr>
              <w:t xml:space="preserve">100 </w:t>
            </w:r>
          </w:p>
        </w:tc>
      </w:tr>
    </w:tbl>
    <w:p w14:paraId="2E9DF4B5" w14:textId="77777777" w:rsidR="003D467D" w:rsidRPr="00662971" w:rsidRDefault="003D467D" w:rsidP="003D467D">
      <w:pPr>
        <w:spacing w:after="0" w:line="140" w:lineRule="atLeast"/>
        <w:ind w:left="720"/>
        <w:contextualSpacing/>
        <w:jc w:val="both"/>
        <w:rPr>
          <w:rFonts w:eastAsia="MS Mincho" w:cstheme="minorHAnsi"/>
          <w:spacing w:val="5"/>
          <w:shd w:val="clear" w:color="auto" w:fill="FFFFFF"/>
          <w:lang w:val="es-ES_tradnl" w:eastAsia="es-BO"/>
        </w:rPr>
      </w:pPr>
    </w:p>
    <w:p w14:paraId="7CC1829E" w14:textId="77777777" w:rsidR="003D467D" w:rsidRPr="00662971" w:rsidRDefault="003D467D" w:rsidP="003D467D">
      <w:pPr>
        <w:spacing w:after="0" w:line="140" w:lineRule="atLeast"/>
        <w:contextualSpacing/>
        <w:jc w:val="both"/>
        <w:rPr>
          <w:rFonts w:ascii="Calibri" w:eastAsia="MS Mincho" w:hAnsi="Calibri" w:cs="Arial"/>
          <w:b/>
          <w:lang w:val="es-ES_tradnl" w:eastAsia="es-BO"/>
        </w:rPr>
      </w:pPr>
    </w:p>
    <w:p w14:paraId="26BCD073" w14:textId="77777777" w:rsidR="003D467D" w:rsidRPr="00662971" w:rsidRDefault="003D467D" w:rsidP="003D467D">
      <w:pPr>
        <w:numPr>
          <w:ilvl w:val="0"/>
          <w:numId w:val="1"/>
        </w:numPr>
        <w:spacing w:after="0" w:line="140" w:lineRule="atLeast"/>
        <w:contextualSpacing/>
        <w:jc w:val="both"/>
        <w:rPr>
          <w:rFonts w:ascii="Calibri" w:eastAsia="MS Mincho" w:hAnsi="Calibri" w:cs="Arial"/>
          <w:b/>
          <w:lang w:val="es-ES_tradnl" w:eastAsia="es-BO"/>
        </w:rPr>
      </w:pPr>
      <w:r w:rsidRPr="00662971">
        <w:rPr>
          <w:rFonts w:ascii="Calibri" w:eastAsia="MS Mincho" w:hAnsi="Calibri" w:cs="Arial"/>
          <w:b/>
          <w:lang w:val="es-ES_tradnl" w:eastAsia="es-BO"/>
        </w:rPr>
        <w:t>PLAZO DE LA CONVOCATORIA Y PRESENTACIÓN DE PROPUESTAS</w:t>
      </w:r>
    </w:p>
    <w:p w14:paraId="349598BB" w14:textId="77777777" w:rsidR="003D467D" w:rsidRPr="00662971" w:rsidRDefault="003D467D" w:rsidP="003D467D">
      <w:pPr>
        <w:spacing w:after="0" w:line="140" w:lineRule="atLeast"/>
        <w:contextualSpacing/>
        <w:jc w:val="both"/>
        <w:rPr>
          <w:rFonts w:ascii="Calibri" w:eastAsia="MS Mincho" w:hAnsi="Calibri" w:cs="Arial"/>
          <w:b/>
          <w:lang w:val="es-ES_tradnl" w:eastAsia="es-BO"/>
        </w:rPr>
      </w:pPr>
    </w:p>
    <w:p w14:paraId="6A110650" w14:textId="77777777" w:rsidR="003D467D" w:rsidRPr="00662971" w:rsidRDefault="003D467D" w:rsidP="003D467D">
      <w:pPr>
        <w:spacing w:after="0" w:line="140" w:lineRule="atLeast"/>
        <w:jc w:val="both"/>
        <w:rPr>
          <w:rFonts w:ascii="Calibri" w:eastAsia="MS Mincho" w:hAnsi="Calibri" w:cs="Arial"/>
          <w:lang w:val="es-ES_tradnl" w:eastAsia="es-BO"/>
        </w:rPr>
      </w:pPr>
      <w:r w:rsidRPr="00662971">
        <w:rPr>
          <w:rFonts w:ascii="Calibri" w:eastAsia="MS Mincho" w:hAnsi="Calibri" w:cs="Arial"/>
          <w:lang w:val="es-ES_tradnl" w:eastAsia="es-BO"/>
        </w:rPr>
        <w:t>Las personas interesadas deberán hacer llegar sus propuestas técnica y económica, acompañada de la documentación mencionada a continuación.</w:t>
      </w:r>
    </w:p>
    <w:p w14:paraId="2A2C16BC" w14:textId="77777777" w:rsidR="003D467D" w:rsidRPr="00662971" w:rsidRDefault="003D467D" w:rsidP="003D467D">
      <w:pPr>
        <w:spacing w:after="0" w:line="140" w:lineRule="atLeast"/>
        <w:jc w:val="both"/>
        <w:rPr>
          <w:rFonts w:ascii="Calibri" w:eastAsia="MS Mincho" w:hAnsi="Calibri" w:cs="Arial"/>
          <w:lang w:val="es-ES_tradnl" w:eastAsia="es-BO"/>
        </w:rPr>
      </w:pPr>
    </w:p>
    <w:p w14:paraId="787104CF" w14:textId="77777777" w:rsidR="003D467D" w:rsidRPr="00662971" w:rsidRDefault="003D467D" w:rsidP="003D467D">
      <w:pPr>
        <w:numPr>
          <w:ilvl w:val="0"/>
          <w:numId w:val="2"/>
        </w:numPr>
        <w:spacing w:after="0" w:line="140" w:lineRule="atLeast"/>
        <w:contextualSpacing/>
        <w:jc w:val="both"/>
        <w:rPr>
          <w:rFonts w:ascii="Calibri" w:eastAsia="MS Mincho" w:hAnsi="Calibri" w:cs="Arial"/>
          <w:u w:val="single"/>
          <w:lang w:val="es-ES_tradnl" w:eastAsia="es-BO"/>
        </w:rPr>
      </w:pPr>
      <w:r w:rsidRPr="00662971">
        <w:rPr>
          <w:rFonts w:ascii="Calibri" w:eastAsia="MS Mincho" w:hAnsi="Calibri" w:cs="Arial"/>
          <w:u w:val="single"/>
          <w:lang w:val="es-ES_tradnl" w:eastAsia="es-BO"/>
        </w:rPr>
        <w:t>Carta de postulación en la que se indique la aceptación de los Términos de referencia.</w:t>
      </w:r>
    </w:p>
    <w:p w14:paraId="22D2633A" w14:textId="77777777" w:rsidR="003D467D" w:rsidRPr="00662971" w:rsidRDefault="003D467D" w:rsidP="003D467D">
      <w:pPr>
        <w:numPr>
          <w:ilvl w:val="0"/>
          <w:numId w:val="2"/>
        </w:numPr>
        <w:spacing w:after="0" w:line="140" w:lineRule="atLeast"/>
        <w:contextualSpacing/>
        <w:jc w:val="both"/>
        <w:rPr>
          <w:rFonts w:ascii="Calibri" w:eastAsia="MS Mincho" w:hAnsi="Calibri" w:cs="Arial"/>
          <w:lang w:val="es-ES_tradnl" w:eastAsia="es-BO"/>
        </w:rPr>
      </w:pPr>
      <w:r w:rsidRPr="00662971">
        <w:rPr>
          <w:rFonts w:ascii="Calibri" w:eastAsia="MS Mincho" w:hAnsi="Calibri" w:cs="Arial"/>
          <w:u w:val="single"/>
          <w:lang w:val="es-ES_tradnl" w:eastAsia="es-BO"/>
        </w:rPr>
        <w:t>Hoja de vida documentada</w:t>
      </w:r>
      <w:r w:rsidRPr="00662971">
        <w:rPr>
          <w:rFonts w:ascii="Calibri" w:eastAsia="MS Mincho" w:hAnsi="Calibri" w:cs="Arial"/>
          <w:lang w:val="es-ES_tradnl" w:eastAsia="es-BO"/>
        </w:rPr>
        <w:t xml:space="preserve"> (con copias de los principales respaldos escaneados)</w:t>
      </w:r>
    </w:p>
    <w:p w14:paraId="7C355C71" w14:textId="77777777" w:rsidR="003D467D" w:rsidRPr="00662971" w:rsidRDefault="003D467D" w:rsidP="003D467D">
      <w:pPr>
        <w:numPr>
          <w:ilvl w:val="0"/>
          <w:numId w:val="2"/>
        </w:numPr>
        <w:spacing w:after="0" w:line="140" w:lineRule="atLeast"/>
        <w:contextualSpacing/>
        <w:jc w:val="both"/>
        <w:rPr>
          <w:rFonts w:ascii="Calibri" w:eastAsia="MS Mincho" w:hAnsi="Calibri" w:cs="Arial"/>
          <w:lang w:val="es-ES_tradnl" w:eastAsia="es-BO"/>
        </w:rPr>
      </w:pPr>
      <w:r w:rsidRPr="00662971">
        <w:rPr>
          <w:rFonts w:ascii="Calibri" w:eastAsia="MS Mincho" w:hAnsi="Calibri" w:cs="Arial"/>
          <w:u w:val="single"/>
          <w:lang w:val="es-ES_tradnl" w:eastAsia="es-BO"/>
        </w:rPr>
        <w:t>Propuesta técnica y económica</w:t>
      </w:r>
      <w:r w:rsidRPr="00662971">
        <w:rPr>
          <w:rFonts w:ascii="Calibri" w:eastAsia="MS Mincho" w:hAnsi="Calibri" w:cs="Arial"/>
          <w:lang w:val="es-ES_tradnl" w:eastAsia="es-BO"/>
        </w:rPr>
        <w:t>: que señale la metodología de relevamiento y sistematización, acompañado de un cronograma para el desarrollo de los productos.</w:t>
      </w:r>
    </w:p>
    <w:p w14:paraId="262859FB" w14:textId="77777777" w:rsidR="003D467D" w:rsidRPr="00662971" w:rsidRDefault="003D467D" w:rsidP="003D467D">
      <w:pPr>
        <w:numPr>
          <w:ilvl w:val="0"/>
          <w:numId w:val="2"/>
        </w:numPr>
        <w:spacing w:after="0" w:line="140" w:lineRule="atLeast"/>
        <w:contextualSpacing/>
        <w:jc w:val="both"/>
        <w:rPr>
          <w:rFonts w:ascii="Calibri" w:eastAsia="MS Mincho" w:hAnsi="Calibri" w:cs="Arial"/>
          <w:lang w:val="es-ES_tradnl" w:eastAsia="es-BO"/>
        </w:rPr>
      </w:pPr>
      <w:r w:rsidRPr="00662971">
        <w:rPr>
          <w:rFonts w:ascii="Calibri" w:eastAsia="MS Mincho" w:hAnsi="Calibri" w:cs="Arial"/>
          <w:u w:val="single"/>
          <w:lang w:val="es-ES_tradnl" w:eastAsia="es-BO"/>
        </w:rPr>
        <w:t xml:space="preserve">Número de Identificación Tributaria </w:t>
      </w:r>
      <w:r w:rsidRPr="00662971">
        <w:rPr>
          <w:rFonts w:ascii="Calibri" w:eastAsia="MS Mincho" w:hAnsi="Calibri" w:cs="Arial"/>
          <w:lang w:val="es-ES_tradnl" w:eastAsia="es-BO"/>
        </w:rPr>
        <w:t xml:space="preserve">– NIT </w:t>
      </w:r>
    </w:p>
    <w:p w14:paraId="7510C0A1" w14:textId="77777777" w:rsidR="003D467D" w:rsidRPr="00662971" w:rsidRDefault="003D467D" w:rsidP="003D467D">
      <w:pPr>
        <w:spacing w:after="0" w:line="140" w:lineRule="atLeast"/>
        <w:jc w:val="both"/>
        <w:rPr>
          <w:rFonts w:ascii="Calibri" w:eastAsia="MS Mincho" w:hAnsi="Calibri" w:cs="Arial"/>
          <w:lang w:val="es-ES_tradnl" w:eastAsia="es-BO"/>
        </w:rPr>
      </w:pPr>
    </w:p>
    <w:p w14:paraId="1EBAE783" w14:textId="29D89E57" w:rsidR="003D467D" w:rsidRPr="00662971" w:rsidRDefault="003D467D" w:rsidP="003D467D">
      <w:pPr>
        <w:spacing w:after="0" w:line="140" w:lineRule="atLeast"/>
        <w:jc w:val="both"/>
        <w:rPr>
          <w:rFonts w:ascii="Calibri" w:eastAsia="MS Mincho" w:hAnsi="Calibri" w:cs="Arial"/>
          <w:lang w:val="es-ES_tradnl" w:eastAsia="es-BO"/>
        </w:rPr>
      </w:pPr>
      <w:r w:rsidRPr="00662971">
        <w:rPr>
          <w:rFonts w:ascii="Calibri" w:eastAsia="MS Mincho" w:hAnsi="Calibri" w:cs="Arial"/>
          <w:lang w:val="es-ES_tradnl" w:eastAsia="es-BO"/>
        </w:rPr>
        <w:t xml:space="preserve">Las propuestas deberán ser enviadas en </w:t>
      </w:r>
      <w:r w:rsidRPr="00662971">
        <w:rPr>
          <w:rFonts w:ascii="Calibri" w:eastAsia="MS Mincho" w:hAnsi="Calibri" w:cs="Arial"/>
          <w:u w:val="single"/>
          <w:lang w:val="es-ES_tradnl" w:eastAsia="es-BO"/>
        </w:rPr>
        <w:t>formato digital</w:t>
      </w:r>
      <w:r w:rsidRPr="00662971">
        <w:rPr>
          <w:rFonts w:ascii="Calibri" w:eastAsia="MS Mincho" w:hAnsi="Calibri" w:cs="Arial"/>
          <w:lang w:val="es-ES_tradnl" w:eastAsia="es-BO"/>
        </w:rPr>
        <w:t xml:space="preserve"> a las cuentas de correo electrónico: </w:t>
      </w:r>
      <w:hyperlink r:id="rId7" w:history="1">
        <w:r w:rsidRPr="00662971">
          <w:rPr>
            <w:rFonts w:ascii="Calibri" w:eastAsia="MS Mincho" w:hAnsi="Calibri" w:cs="Arial"/>
            <w:color w:val="0000FF"/>
            <w:u w:val="single"/>
            <w:lang w:val="es-ES_tradnl" w:eastAsia="es-BO"/>
          </w:rPr>
          <w:t>construyendobolivia@gmail.com</w:t>
        </w:r>
      </w:hyperlink>
      <w:r w:rsidRPr="00662971">
        <w:rPr>
          <w:rFonts w:ascii="Calibri" w:eastAsia="MS Mincho" w:hAnsi="Calibri" w:cs="Arial"/>
          <w:lang w:val="es-ES_tradnl" w:eastAsia="es-BO"/>
        </w:rPr>
        <w:t xml:space="preserve"> con copia a </w:t>
      </w:r>
      <w:hyperlink r:id="rId8" w:history="1">
        <w:r w:rsidRPr="00662971">
          <w:rPr>
            <w:rFonts w:ascii="Calibri" w:eastAsia="MS Mincho" w:hAnsi="Calibri" w:cs="Arial"/>
            <w:color w:val="0000FF"/>
            <w:u w:val="single"/>
            <w:lang w:val="es-ES_tradnl" w:eastAsia="es-BO"/>
          </w:rPr>
          <w:t>janethnogales@hotmail.com</w:t>
        </w:r>
      </w:hyperlink>
      <w:r w:rsidRPr="00662971">
        <w:rPr>
          <w:rFonts w:ascii="Calibri" w:eastAsia="MS Mincho" w:hAnsi="Calibri" w:cs="Arial"/>
          <w:lang w:val="es-ES_tradnl" w:eastAsia="es-BO"/>
        </w:rPr>
        <w:t xml:space="preserve">  y a </w:t>
      </w:r>
      <w:hyperlink r:id="rId9" w:history="1">
        <w:r w:rsidRPr="00662971">
          <w:rPr>
            <w:rFonts w:ascii="Calibri" w:eastAsia="MS Mincho" w:hAnsi="Calibri" w:cs="Arial"/>
            <w:color w:val="0000FF"/>
            <w:u w:val="single"/>
            <w:lang w:val="es-ES_tradnl" w:eastAsia="es-BO"/>
          </w:rPr>
          <w:t>mortiz@fundacionconstruir.org</w:t>
        </w:r>
      </w:hyperlink>
      <w:r w:rsidRPr="00662971">
        <w:rPr>
          <w:rFonts w:ascii="Calibri" w:eastAsia="MS Mincho" w:hAnsi="Calibri" w:cs="Arial"/>
          <w:lang w:val="es-ES_tradnl" w:eastAsia="es-BO"/>
        </w:rPr>
        <w:t xml:space="preserve">  hasta el día </w:t>
      </w:r>
      <w:r w:rsidR="00EB4928" w:rsidRPr="00662971">
        <w:rPr>
          <w:rFonts w:ascii="Calibri" w:eastAsia="MS Mincho" w:hAnsi="Calibri" w:cs="Arial"/>
          <w:b/>
          <w:bCs/>
          <w:u w:val="single"/>
          <w:lang w:val="es-ES_tradnl" w:eastAsia="es-BO"/>
        </w:rPr>
        <w:t xml:space="preserve">miércoles  30 </w:t>
      </w:r>
      <w:r w:rsidRPr="00662971">
        <w:rPr>
          <w:rFonts w:ascii="Calibri" w:eastAsia="MS Mincho" w:hAnsi="Calibri" w:cs="Arial"/>
          <w:b/>
          <w:bCs/>
          <w:u w:val="single"/>
          <w:lang w:val="es-ES_tradnl" w:eastAsia="es-BO"/>
        </w:rPr>
        <w:t xml:space="preserve">de </w:t>
      </w:r>
      <w:r w:rsidR="00EB4928" w:rsidRPr="00662971">
        <w:rPr>
          <w:rFonts w:ascii="Calibri" w:eastAsia="MS Mincho" w:hAnsi="Calibri" w:cs="Arial"/>
          <w:b/>
          <w:bCs/>
          <w:u w:val="single"/>
          <w:lang w:val="es-ES_tradnl" w:eastAsia="es-BO"/>
        </w:rPr>
        <w:t xml:space="preserve">marzo </w:t>
      </w:r>
      <w:r w:rsidRPr="00662971">
        <w:rPr>
          <w:rFonts w:ascii="Calibri" w:eastAsia="MS Mincho" w:hAnsi="Calibri" w:cs="Arial"/>
          <w:b/>
          <w:bCs/>
          <w:u w:val="single"/>
          <w:lang w:val="es-ES_tradnl" w:eastAsia="es-BO"/>
        </w:rPr>
        <w:t xml:space="preserve">de 2022 </w:t>
      </w:r>
      <w:r w:rsidRPr="00662971">
        <w:rPr>
          <w:rFonts w:ascii="Calibri" w:eastAsia="MS Mincho" w:hAnsi="Calibri" w:cs="Arial"/>
          <w:lang w:val="es-ES_tradnl" w:eastAsia="es-BO"/>
        </w:rPr>
        <w:t>impostergablemente.</w:t>
      </w:r>
    </w:p>
    <w:p w14:paraId="03504C5C" w14:textId="77777777" w:rsidR="003D467D" w:rsidRPr="00662971" w:rsidRDefault="003D467D" w:rsidP="003D467D">
      <w:pPr>
        <w:spacing w:after="0" w:line="140" w:lineRule="atLeast"/>
        <w:jc w:val="both"/>
        <w:rPr>
          <w:rFonts w:ascii="Calibri" w:eastAsia="MS Mincho" w:hAnsi="Calibri" w:cs="Arial"/>
          <w:lang w:val="es-ES_tradnl" w:eastAsia="es-BO"/>
        </w:rPr>
      </w:pPr>
    </w:p>
    <w:p w14:paraId="3A8E08A4" w14:textId="77777777" w:rsidR="003D467D" w:rsidRPr="003D467D" w:rsidRDefault="003D467D" w:rsidP="003D467D">
      <w:pPr>
        <w:spacing w:after="0" w:line="140" w:lineRule="atLeast"/>
        <w:jc w:val="both"/>
        <w:rPr>
          <w:rFonts w:ascii="Calibri" w:eastAsia="MS Mincho" w:hAnsi="Calibri" w:cs="Arial"/>
          <w:i/>
          <w:lang w:val="es-ES_tradnl" w:eastAsia="es-BO"/>
        </w:rPr>
      </w:pPr>
      <w:r w:rsidRPr="00662971">
        <w:rPr>
          <w:rFonts w:ascii="Calibri" w:eastAsia="MS Mincho" w:hAnsi="Calibri" w:cs="Arial"/>
          <w:lang w:val="es-ES_tradnl" w:eastAsia="es-BO"/>
        </w:rPr>
        <w:t>*</w:t>
      </w:r>
      <w:r w:rsidRPr="00662971">
        <w:rPr>
          <w:rFonts w:ascii="Calibri" w:eastAsia="MS Mincho" w:hAnsi="Calibri" w:cs="Arial"/>
          <w:u w:val="single"/>
          <w:lang w:val="es-ES_tradnl" w:eastAsia="es-BO"/>
        </w:rPr>
        <w:t>Sólo se recibirán propuestas por correo electrónico.</w:t>
      </w:r>
      <w:r w:rsidRPr="00662971">
        <w:rPr>
          <w:rFonts w:ascii="Calibri" w:eastAsia="MS Mincho" w:hAnsi="Calibri" w:cs="Arial"/>
          <w:lang w:val="es-ES_tradnl" w:eastAsia="es-BO"/>
        </w:rPr>
        <w:t xml:space="preserve"> </w:t>
      </w:r>
      <w:r w:rsidRPr="00662971">
        <w:rPr>
          <w:rFonts w:ascii="Calibri" w:eastAsia="MS Mincho" w:hAnsi="Calibri" w:cs="Arial"/>
          <w:i/>
          <w:lang w:val="es-ES_tradnl" w:eastAsia="es-BO"/>
        </w:rPr>
        <w:t>Se contactará únicamente a las y los profesionales que cumplan con los requisitos.</w:t>
      </w:r>
    </w:p>
    <w:p w14:paraId="75EE3D4A" w14:textId="77777777" w:rsidR="003D467D" w:rsidRPr="003D467D" w:rsidRDefault="003D467D" w:rsidP="003D467D">
      <w:pPr>
        <w:rPr>
          <w:rFonts w:ascii="Calibri" w:eastAsia="MS Mincho" w:hAnsi="Calibri" w:cs="Times New Roman"/>
          <w:lang w:eastAsia="es-BO"/>
        </w:rPr>
      </w:pPr>
    </w:p>
    <w:p w14:paraId="4FB23C30" w14:textId="77777777" w:rsidR="008F3AB0" w:rsidRDefault="008F3AB0"/>
    <w:sectPr w:rsidR="008F3AB0" w:rsidSect="001B6B4C">
      <w:headerReference w:type="default" r:id="rId10"/>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B8481" w14:textId="77777777" w:rsidR="00CC68FB" w:rsidRDefault="00CC68FB">
      <w:pPr>
        <w:spacing w:after="0" w:line="240" w:lineRule="auto"/>
      </w:pPr>
      <w:r>
        <w:separator/>
      </w:r>
    </w:p>
  </w:endnote>
  <w:endnote w:type="continuationSeparator" w:id="0">
    <w:p w14:paraId="55196975" w14:textId="77777777" w:rsidR="00CC68FB" w:rsidRDefault="00CC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D7338" w14:textId="77777777" w:rsidR="00CC68FB" w:rsidRDefault="00CC68FB">
      <w:pPr>
        <w:spacing w:after="0" w:line="240" w:lineRule="auto"/>
      </w:pPr>
      <w:r>
        <w:separator/>
      </w:r>
    </w:p>
  </w:footnote>
  <w:footnote w:type="continuationSeparator" w:id="0">
    <w:p w14:paraId="5E97C685" w14:textId="77777777" w:rsidR="00CC68FB" w:rsidRDefault="00CC6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75B8" w14:textId="10F93A58" w:rsidR="00A70D4F" w:rsidRDefault="002C66AA">
    <w:pPr>
      <w:pStyle w:val="Encabezado"/>
      <w:rPr>
        <w:noProof/>
        <w:lang w:val="es-ES" w:eastAsia="es-ES"/>
      </w:rPr>
    </w:pPr>
    <w:r>
      <w:rPr>
        <w:noProof/>
        <w:lang w:val="en-US" w:eastAsia="en-US"/>
      </w:rPr>
      <w:drawing>
        <wp:anchor distT="0" distB="0" distL="114300" distR="114300" simplePos="0" relativeHeight="251659264" behindDoc="1" locked="0" layoutInCell="1" allowOverlap="1" wp14:anchorId="443FEC14" wp14:editId="20469496">
          <wp:simplePos x="0" y="0"/>
          <wp:positionH relativeFrom="page">
            <wp:posOffset>47625</wp:posOffset>
          </wp:positionH>
          <wp:positionV relativeFrom="paragraph">
            <wp:posOffset>-417830</wp:posOffset>
          </wp:positionV>
          <wp:extent cx="7366635" cy="953135"/>
          <wp:effectExtent l="0" t="0" r="571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nuevaversion.jpg"/>
                  <pic:cNvPicPr/>
                </pic:nvPicPr>
                <pic:blipFill rotWithShape="1">
                  <a:blip r:embed="rId1">
                    <a:extLst>
                      <a:ext uri="{28A0092B-C50C-407E-A947-70E740481C1C}">
                        <a14:useLocalDpi xmlns:a14="http://schemas.microsoft.com/office/drawing/2010/main" val="0"/>
                      </a:ext>
                    </a:extLst>
                  </a:blip>
                  <a:srcRect t="53333"/>
                  <a:stretch/>
                </pic:blipFill>
                <pic:spPr bwMode="auto">
                  <a:xfrm>
                    <a:off x="0" y="0"/>
                    <a:ext cx="7366635" cy="953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2E058" w14:textId="77777777" w:rsidR="00362922" w:rsidRDefault="00CC68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1777"/>
    <w:multiLevelType w:val="hybridMultilevel"/>
    <w:tmpl w:val="58843FF0"/>
    <w:lvl w:ilvl="0" w:tplc="617E8F28">
      <w:start w:val="1"/>
      <w:numFmt w:val="lowerLetter"/>
      <w:lvlText w:val="%1."/>
      <w:lvlJc w:val="left"/>
      <w:pPr>
        <w:ind w:left="1080" w:hanging="360"/>
      </w:pPr>
      <w:rPr>
        <w:rFonts w:ascii="Calibri" w:hAnsi="Calibri"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C02C5C"/>
    <w:multiLevelType w:val="hybridMultilevel"/>
    <w:tmpl w:val="E4227ECC"/>
    <w:lvl w:ilvl="0" w:tplc="4484E7FA">
      <w:start w:val="1"/>
      <w:numFmt w:val="lowerLetter"/>
      <w:lvlText w:val="%1."/>
      <w:lvlJc w:val="left"/>
      <w:pPr>
        <w:ind w:left="1080" w:hanging="360"/>
      </w:pPr>
      <w:rPr>
        <w:rFonts w:ascii="Calibri" w:hAnsi="Calibri" w:cs="Arial" w:hint="default"/>
        <w:b/>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B43688"/>
    <w:multiLevelType w:val="hybridMultilevel"/>
    <w:tmpl w:val="27AA303A"/>
    <w:lvl w:ilvl="0" w:tplc="9528CA0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4D5003"/>
    <w:multiLevelType w:val="multilevel"/>
    <w:tmpl w:val="DE74AB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F0E0D9E"/>
    <w:multiLevelType w:val="hybridMultilevel"/>
    <w:tmpl w:val="F3D4C0F6"/>
    <w:lvl w:ilvl="0" w:tplc="0C0A0003">
      <w:start w:val="1"/>
      <w:numFmt w:val="bullet"/>
      <w:lvlText w:val="o"/>
      <w:lvlJc w:val="left"/>
      <w:pPr>
        <w:ind w:left="720" w:hanging="360"/>
      </w:pPr>
      <w:rPr>
        <w:rFonts w:ascii="Courier New" w:hAnsi="Courier New"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EC01D0"/>
    <w:multiLevelType w:val="hybridMultilevel"/>
    <w:tmpl w:val="4F90DEBC"/>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581056"/>
    <w:multiLevelType w:val="hybridMultilevel"/>
    <w:tmpl w:val="C2D2A98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DA73BE"/>
    <w:multiLevelType w:val="hybridMultilevel"/>
    <w:tmpl w:val="11ECEF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7D"/>
    <w:rsid w:val="00011E61"/>
    <w:rsid w:val="0006736A"/>
    <w:rsid w:val="001B6B4C"/>
    <w:rsid w:val="002C12C6"/>
    <w:rsid w:val="002C66AA"/>
    <w:rsid w:val="003D467D"/>
    <w:rsid w:val="00662971"/>
    <w:rsid w:val="00737662"/>
    <w:rsid w:val="00753A18"/>
    <w:rsid w:val="007B55B7"/>
    <w:rsid w:val="00865C22"/>
    <w:rsid w:val="008F3AB0"/>
    <w:rsid w:val="00B42F0B"/>
    <w:rsid w:val="00C123E8"/>
    <w:rsid w:val="00CA1109"/>
    <w:rsid w:val="00CC68FB"/>
    <w:rsid w:val="00D20822"/>
    <w:rsid w:val="00EB492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FFF58"/>
  <w15:docId w15:val="{911C95DE-4C09-4BD7-8B11-178BF21A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467D"/>
    <w:pPr>
      <w:tabs>
        <w:tab w:val="center" w:pos="4252"/>
        <w:tab w:val="right" w:pos="8504"/>
      </w:tabs>
      <w:spacing w:after="0" w:line="240" w:lineRule="auto"/>
    </w:pPr>
    <w:rPr>
      <w:rFonts w:ascii="Calibri" w:eastAsia="MS Mincho" w:hAnsi="Calibri" w:cs="Times New Roman"/>
      <w:lang w:val="es-ES_tradnl" w:eastAsia="es-BO"/>
    </w:rPr>
  </w:style>
  <w:style w:type="character" w:customStyle="1" w:styleId="EncabezadoCar">
    <w:name w:val="Encabezado Car"/>
    <w:basedOn w:val="Fuentedeprrafopredeter"/>
    <w:link w:val="Encabezado"/>
    <w:uiPriority w:val="99"/>
    <w:rsid w:val="003D467D"/>
    <w:rPr>
      <w:rFonts w:ascii="Calibri" w:eastAsia="MS Mincho" w:hAnsi="Calibri" w:cs="Times New Roman"/>
      <w:lang w:val="es-ES_tradnl" w:eastAsia="es-BO"/>
    </w:rPr>
  </w:style>
  <w:style w:type="table" w:styleId="Tablaconcuadrcula">
    <w:name w:val="Table Grid"/>
    <w:basedOn w:val="Tablanormal"/>
    <w:uiPriority w:val="59"/>
    <w:rsid w:val="003D467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123E8"/>
    <w:rPr>
      <w:sz w:val="16"/>
      <w:szCs w:val="16"/>
    </w:rPr>
  </w:style>
  <w:style w:type="paragraph" w:styleId="Textocomentario">
    <w:name w:val="annotation text"/>
    <w:basedOn w:val="Normal"/>
    <w:link w:val="TextocomentarioCar"/>
    <w:uiPriority w:val="99"/>
    <w:semiHidden/>
    <w:unhideWhenUsed/>
    <w:rsid w:val="00C123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3E8"/>
    <w:rPr>
      <w:sz w:val="20"/>
      <w:szCs w:val="20"/>
    </w:rPr>
  </w:style>
  <w:style w:type="paragraph" w:styleId="Asuntodelcomentario">
    <w:name w:val="annotation subject"/>
    <w:basedOn w:val="Textocomentario"/>
    <w:next w:val="Textocomentario"/>
    <w:link w:val="AsuntodelcomentarioCar"/>
    <w:uiPriority w:val="99"/>
    <w:semiHidden/>
    <w:unhideWhenUsed/>
    <w:rsid w:val="00C123E8"/>
    <w:rPr>
      <w:b/>
      <w:bCs/>
    </w:rPr>
  </w:style>
  <w:style w:type="character" w:customStyle="1" w:styleId="AsuntodelcomentarioCar">
    <w:name w:val="Asunto del comentario Car"/>
    <w:basedOn w:val="TextocomentarioCar"/>
    <w:link w:val="Asuntodelcomentario"/>
    <w:uiPriority w:val="99"/>
    <w:semiHidden/>
    <w:rsid w:val="00C123E8"/>
    <w:rPr>
      <w:b/>
      <w:bCs/>
      <w:sz w:val="20"/>
      <w:szCs w:val="20"/>
    </w:rPr>
  </w:style>
  <w:style w:type="paragraph" w:styleId="Textodeglobo">
    <w:name w:val="Balloon Text"/>
    <w:basedOn w:val="Normal"/>
    <w:link w:val="TextodegloboCar"/>
    <w:uiPriority w:val="99"/>
    <w:semiHidden/>
    <w:unhideWhenUsed/>
    <w:rsid w:val="00C123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23E8"/>
    <w:rPr>
      <w:rFonts w:ascii="Segoe UI" w:hAnsi="Segoe UI" w:cs="Segoe UI"/>
      <w:sz w:val="18"/>
      <w:szCs w:val="18"/>
    </w:rPr>
  </w:style>
  <w:style w:type="paragraph" w:styleId="Piedepgina">
    <w:name w:val="footer"/>
    <w:basedOn w:val="Normal"/>
    <w:link w:val="PiedepginaCar"/>
    <w:uiPriority w:val="99"/>
    <w:unhideWhenUsed/>
    <w:rsid w:val="002C6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hnogales@hotmail.com" TargetMode="External"/><Relationship Id="rId3" Type="http://schemas.openxmlformats.org/officeDocument/2006/relationships/settings" Target="settings.xml"/><Relationship Id="rId7" Type="http://schemas.openxmlformats.org/officeDocument/2006/relationships/hyperlink" Target="mailto:construyendoboliv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rtiz@fundacionconstrui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1249</Words>
  <Characters>7122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JANETHPC</dc:creator>
  <cp:lastModifiedBy>Mariela</cp:lastModifiedBy>
  <cp:revision>12</cp:revision>
  <dcterms:created xsi:type="dcterms:W3CDTF">2022-03-22T23:06:00Z</dcterms:created>
  <dcterms:modified xsi:type="dcterms:W3CDTF">2022-03-28T14:50:00Z</dcterms:modified>
</cp:coreProperties>
</file>